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90815" w14:textId="77777777" w:rsidR="0049229A" w:rsidRPr="0083341F" w:rsidRDefault="0049229A" w:rsidP="0049229A">
      <w:pPr>
        <w:spacing w:after="0"/>
        <w:rPr>
          <w:rFonts w:asciiTheme="majorHAnsi" w:hAnsiTheme="majorHAnsi"/>
          <w:b/>
          <w:bCs/>
          <w:sz w:val="28"/>
          <w:szCs w:val="28"/>
          <w:lang w:val="el-GR"/>
        </w:rPr>
      </w:pPr>
      <w:r w:rsidRPr="0083341F">
        <w:rPr>
          <w:rFonts w:asciiTheme="majorHAnsi" w:hAnsiTheme="majorHAnsi"/>
          <w:b/>
          <w:bCs/>
          <w:sz w:val="28"/>
          <w:szCs w:val="28"/>
          <w:lang w:val="el-GR"/>
        </w:rPr>
        <w:t xml:space="preserve">Η Αθήνα φιλοξενεί το κορυφαίο διεθνές συνέδριο για τη γεωτεχνική μηχανική και την προστασία των μνημείων </w:t>
      </w:r>
    </w:p>
    <w:p w14:paraId="61A03042" w14:textId="77777777" w:rsidR="006F646C" w:rsidRPr="00EC1366" w:rsidRDefault="006F646C" w:rsidP="00EC1366">
      <w:pPr>
        <w:spacing w:after="0"/>
        <w:rPr>
          <w:rFonts w:asciiTheme="majorHAnsi" w:hAnsiTheme="majorHAnsi"/>
          <w:sz w:val="22"/>
          <w:szCs w:val="22"/>
          <w:lang w:val="el-GR"/>
        </w:rPr>
      </w:pPr>
    </w:p>
    <w:p w14:paraId="0FDD1822" w14:textId="5C8E08C4" w:rsidR="006F646C" w:rsidRDefault="006F646C" w:rsidP="00EC1366">
      <w:pPr>
        <w:spacing w:after="0"/>
        <w:rPr>
          <w:rFonts w:asciiTheme="majorHAnsi" w:hAnsiTheme="majorHAnsi"/>
          <w:sz w:val="22"/>
          <w:szCs w:val="22"/>
          <w:lang w:val="el-GR"/>
        </w:rPr>
      </w:pPr>
      <w:r w:rsidRPr="00EC1366">
        <w:rPr>
          <w:rFonts w:asciiTheme="majorHAnsi" w:hAnsiTheme="majorHAnsi"/>
          <w:sz w:val="22"/>
          <w:szCs w:val="22"/>
          <w:lang w:val="el-GR"/>
        </w:rPr>
        <w:t>Από τις 16 έως τις 18 Σεπτεμβρίου 2026, η Αθήνα θα φιλοξενήσει το 4ο Διεθνές Συμπόσιο Γεωτεχνικής Μηχανικής για τη Διατήρηση Μνημείων και Ιστορικών Χώρων (4</w:t>
      </w:r>
      <w:r w:rsidRPr="00EC1366">
        <w:rPr>
          <w:rFonts w:asciiTheme="majorHAnsi" w:hAnsiTheme="majorHAnsi"/>
          <w:sz w:val="22"/>
          <w:szCs w:val="22"/>
        </w:rPr>
        <w:t>th</w:t>
      </w:r>
      <w:r w:rsidRPr="00EC1366">
        <w:rPr>
          <w:rFonts w:asciiTheme="majorHAnsi" w:hAnsiTheme="majorHAnsi"/>
          <w:sz w:val="22"/>
          <w:szCs w:val="22"/>
          <w:lang w:val="el-GR"/>
        </w:rPr>
        <w:t xml:space="preserve"> </w:t>
      </w:r>
      <w:r w:rsidRPr="00EC1366">
        <w:rPr>
          <w:rFonts w:asciiTheme="majorHAnsi" w:hAnsiTheme="majorHAnsi"/>
          <w:sz w:val="22"/>
          <w:szCs w:val="22"/>
        </w:rPr>
        <w:t>International</w:t>
      </w:r>
      <w:r w:rsidRPr="00EC1366">
        <w:rPr>
          <w:rFonts w:asciiTheme="majorHAnsi" w:hAnsiTheme="majorHAnsi"/>
          <w:sz w:val="22"/>
          <w:szCs w:val="22"/>
          <w:lang w:val="el-GR"/>
        </w:rPr>
        <w:t xml:space="preserve"> </w:t>
      </w:r>
      <w:r w:rsidRPr="00EC1366">
        <w:rPr>
          <w:rFonts w:asciiTheme="majorHAnsi" w:hAnsiTheme="majorHAnsi"/>
          <w:sz w:val="22"/>
          <w:szCs w:val="22"/>
        </w:rPr>
        <w:t>Symposium</w:t>
      </w:r>
      <w:r w:rsidRPr="00EC1366">
        <w:rPr>
          <w:rFonts w:asciiTheme="majorHAnsi" w:hAnsiTheme="majorHAnsi"/>
          <w:sz w:val="22"/>
          <w:szCs w:val="22"/>
          <w:lang w:val="el-GR"/>
        </w:rPr>
        <w:t xml:space="preserve"> </w:t>
      </w:r>
      <w:r w:rsidRPr="00EC1366">
        <w:rPr>
          <w:rFonts w:asciiTheme="majorHAnsi" w:hAnsiTheme="majorHAnsi"/>
          <w:sz w:val="22"/>
          <w:szCs w:val="22"/>
        </w:rPr>
        <w:t>on</w:t>
      </w:r>
      <w:r w:rsidRPr="00EC1366">
        <w:rPr>
          <w:rFonts w:asciiTheme="majorHAnsi" w:hAnsiTheme="majorHAnsi"/>
          <w:sz w:val="22"/>
          <w:szCs w:val="22"/>
          <w:lang w:val="el-GR"/>
        </w:rPr>
        <w:t xml:space="preserve"> </w:t>
      </w:r>
      <w:r w:rsidRPr="00EC1366">
        <w:rPr>
          <w:rFonts w:asciiTheme="majorHAnsi" w:hAnsiTheme="majorHAnsi"/>
          <w:sz w:val="22"/>
          <w:szCs w:val="22"/>
        </w:rPr>
        <w:t>Geotechnical</w:t>
      </w:r>
      <w:r w:rsidRPr="00EC1366">
        <w:rPr>
          <w:rFonts w:asciiTheme="majorHAnsi" w:hAnsiTheme="majorHAnsi"/>
          <w:sz w:val="22"/>
          <w:szCs w:val="22"/>
          <w:lang w:val="el-GR"/>
        </w:rPr>
        <w:t xml:space="preserve"> </w:t>
      </w:r>
      <w:r w:rsidRPr="00EC1366">
        <w:rPr>
          <w:rFonts w:asciiTheme="majorHAnsi" w:hAnsiTheme="majorHAnsi"/>
          <w:sz w:val="22"/>
          <w:szCs w:val="22"/>
        </w:rPr>
        <w:t>Engineering</w:t>
      </w:r>
      <w:r w:rsidRPr="00EC1366">
        <w:rPr>
          <w:rFonts w:asciiTheme="majorHAnsi" w:hAnsiTheme="majorHAnsi"/>
          <w:sz w:val="22"/>
          <w:szCs w:val="22"/>
          <w:lang w:val="el-GR"/>
        </w:rPr>
        <w:t xml:space="preserve"> </w:t>
      </w:r>
      <w:r w:rsidRPr="00EC1366">
        <w:rPr>
          <w:rFonts w:asciiTheme="majorHAnsi" w:hAnsiTheme="majorHAnsi"/>
          <w:sz w:val="22"/>
          <w:szCs w:val="22"/>
        </w:rPr>
        <w:t>for</w:t>
      </w:r>
      <w:r w:rsidRPr="00EC1366">
        <w:rPr>
          <w:rFonts w:asciiTheme="majorHAnsi" w:hAnsiTheme="majorHAnsi"/>
          <w:sz w:val="22"/>
          <w:szCs w:val="22"/>
          <w:lang w:val="el-GR"/>
        </w:rPr>
        <w:t xml:space="preserve"> </w:t>
      </w:r>
      <w:r w:rsidRPr="00EC1366">
        <w:rPr>
          <w:rFonts w:asciiTheme="majorHAnsi" w:hAnsiTheme="majorHAnsi"/>
          <w:sz w:val="22"/>
          <w:szCs w:val="22"/>
        </w:rPr>
        <w:t>the</w:t>
      </w:r>
      <w:r w:rsidRPr="00EC1366">
        <w:rPr>
          <w:rFonts w:asciiTheme="majorHAnsi" w:hAnsiTheme="majorHAnsi"/>
          <w:sz w:val="22"/>
          <w:szCs w:val="22"/>
          <w:lang w:val="el-GR"/>
        </w:rPr>
        <w:t xml:space="preserve"> </w:t>
      </w:r>
      <w:r w:rsidRPr="00EC1366">
        <w:rPr>
          <w:rFonts w:asciiTheme="majorHAnsi" w:hAnsiTheme="majorHAnsi"/>
          <w:sz w:val="22"/>
          <w:szCs w:val="22"/>
        </w:rPr>
        <w:t>Preservation</w:t>
      </w:r>
      <w:r w:rsidRPr="00EC1366">
        <w:rPr>
          <w:rFonts w:asciiTheme="majorHAnsi" w:hAnsiTheme="majorHAnsi"/>
          <w:sz w:val="22"/>
          <w:szCs w:val="22"/>
          <w:lang w:val="el-GR"/>
        </w:rPr>
        <w:t xml:space="preserve"> </w:t>
      </w:r>
      <w:r w:rsidRPr="00EC1366">
        <w:rPr>
          <w:rFonts w:asciiTheme="majorHAnsi" w:hAnsiTheme="majorHAnsi"/>
          <w:sz w:val="22"/>
          <w:szCs w:val="22"/>
        </w:rPr>
        <w:t>of</w:t>
      </w:r>
      <w:r w:rsidRPr="00EC1366">
        <w:rPr>
          <w:rFonts w:asciiTheme="majorHAnsi" w:hAnsiTheme="majorHAnsi"/>
          <w:sz w:val="22"/>
          <w:szCs w:val="22"/>
          <w:lang w:val="el-GR"/>
        </w:rPr>
        <w:t xml:space="preserve"> </w:t>
      </w:r>
      <w:r w:rsidRPr="00EC1366">
        <w:rPr>
          <w:rFonts w:asciiTheme="majorHAnsi" w:hAnsiTheme="majorHAnsi"/>
          <w:sz w:val="22"/>
          <w:szCs w:val="22"/>
        </w:rPr>
        <w:t>Monuments</w:t>
      </w:r>
      <w:r w:rsidRPr="00EC1366">
        <w:rPr>
          <w:rFonts w:asciiTheme="majorHAnsi" w:hAnsiTheme="majorHAnsi"/>
          <w:sz w:val="22"/>
          <w:szCs w:val="22"/>
          <w:lang w:val="el-GR"/>
        </w:rPr>
        <w:t xml:space="preserve"> </w:t>
      </w:r>
      <w:r w:rsidRPr="00EC1366">
        <w:rPr>
          <w:rFonts w:asciiTheme="majorHAnsi" w:hAnsiTheme="majorHAnsi"/>
          <w:sz w:val="22"/>
          <w:szCs w:val="22"/>
        </w:rPr>
        <w:t>and</w:t>
      </w:r>
      <w:r w:rsidRPr="00EC1366">
        <w:rPr>
          <w:rFonts w:asciiTheme="majorHAnsi" w:hAnsiTheme="majorHAnsi"/>
          <w:sz w:val="22"/>
          <w:szCs w:val="22"/>
          <w:lang w:val="el-GR"/>
        </w:rPr>
        <w:t xml:space="preserve"> </w:t>
      </w:r>
      <w:r w:rsidRPr="00EC1366">
        <w:rPr>
          <w:rFonts w:asciiTheme="majorHAnsi" w:hAnsiTheme="majorHAnsi"/>
          <w:sz w:val="22"/>
          <w:szCs w:val="22"/>
        </w:rPr>
        <w:t>Historic</w:t>
      </w:r>
      <w:r w:rsidRPr="00EC1366">
        <w:rPr>
          <w:rFonts w:asciiTheme="majorHAnsi" w:hAnsiTheme="majorHAnsi"/>
          <w:sz w:val="22"/>
          <w:szCs w:val="22"/>
          <w:lang w:val="el-GR"/>
        </w:rPr>
        <w:t xml:space="preserve"> </w:t>
      </w:r>
      <w:r w:rsidRPr="00EC1366">
        <w:rPr>
          <w:rFonts w:asciiTheme="majorHAnsi" w:hAnsiTheme="majorHAnsi"/>
          <w:sz w:val="22"/>
          <w:szCs w:val="22"/>
        </w:rPr>
        <w:t>Sites</w:t>
      </w:r>
      <w:r w:rsidRPr="00EC1366">
        <w:rPr>
          <w:rFonts w:asciiTheme="majorHAnsi" w:hAnsiTheme="majorHAnsi"/>
          <w:sz w:val="22"/>
          <w:szCs w:val="22"/>
          <w:lang w:val="el-GR"/>
        </w:rPr>
        <w:t xml:space="preserve"> – </w:t>
      </w:r>
      <w:r w:rsidRPr="00EC1366">
        <w:rPr>
          <w:rFonts w:asciiTheme="majorHAnsi" w:hAnsiTheme="majorHAnsi"/>
          <w:sz w:val="22"/>
          <w:szCs w:val="22"/>
        </w:rPr>
        <w:t>TC</w:t>
      </w:r>
      <w:r w:rsidRPr="00EC1366">
        <w:rPr>
          <w:rFonts w:asciiTheme="majorHAnsi" w:hAnsiTheme="majorHAnsi"/>
          <w:sz w:val="22"/>
          <w:szCs w:val="22"/>
          <w:lang w:val="el-GR"/>
        </w:rPr>
        <w:t>301), μία από τις σημαντικότερες διεθνείς επιστημονικές διοργανώσεις στον τομέα της γεωτεχνικής μηχανικής και της προστασίας της πολιτιστικής κληρονομιάς.</w:t>
      </w:r>
    </w:p>
    <w:p w14:paraId="06B20AC4" w14:textId="77777777" w:rsidR="008145F6" w:rsidRDefault="008145F6" w:rsidP="00EC1366">
      <w:pPr>
        <w:spacing w:after="0"/>
        <w:rPr>
          <w:rFonts w:asciiTheme="majorHAnsi" w:hAnsiTheme="majorHAnsi"/>
          <w:sz w:val="22"/>
          <w:szCs w:val="22"/>
          <w:lang w:val="el-GR"/>
        </w:rPr>
      </w:pPr>
    </w:p>
    <w:p w14:paraId="53F39B6C" w14:textId="24C79B34" w:rsidR="008145F6" w:rsidRPr="008145F6" w:rsidRDefault="008145F6" w:rsidP="00EC1366">
      <w:pPr>
        <w:spacing w:after="0"/>
        <w:rPr>
          <w:rFonts w:asciiTheme="majorHAnsi" w:hAnsiTheme="majorHAnsi"/>
          <w:sz w:val="22"/>
          <w:szCs w:val="22"/>
          <w:lang w:val="el-GR"/>
        </w:rPr>
      </w:pPr>
      <w:r w:rsidRPr="008145F6">
        <w:rPr>
          <w:rFonts w:asciiTheme="majorHAnsi" w:hAnsiTheme="majorHAnsi"/>
          <w:sz w:val="22"/>
          <w:szCs w:val="22"/>
          <w:lang w:val="el-GR"/>
        </w:rPr>
        <w:t xml:space="preserve">Το Συνέδριο διοργανώνεται υπό την αιγίδα της Ελληνικής Επιστημονικής Εταιρείας Εδαφομηχανικής και Γεωτεχνικής Μηχανικής και της Διεθνούς Τεχνικής Επιτροπής </w:t>
      </w:r>
      <w:r w:rsidRPr="008145F6">
        <w:rPr>
          <w:rFonts w:asciiTheme="majorHAnsi" w:hAnsiTheme="majorHAnsi"/>
          <w:sz w:val="22"/>
          <w:szCs w:val="22"/>
        </w:rPr>
        <w:t>TC</w:t>
      </w:r>
      <w:r w:rsidRPr="008145F6">
        <w:rPr>
          <w:rFonts w:asciiTheme="majorHAnsi" w:hAnsiTheme="majorHAnsi"/>
          <w:sz w:val="22"/>
          <w:szCs w:val="22"/>
          <w:lang w:val="el-GR"/>
        </w:rPr>
        <w:t xml:space="preserve">301 της </w:t>
      </w:r>
      <w:r w:rsidRPr="008145F6">
        <w:rPr>
          <w:rFonts w:asciiTheme="majorHAnsi" w:hAnsiTheme="majorHAnsi"/>
          <w:sz w:val="22"/>
          <w:szCs w:val="22"/>
        </w:rPr>
        <w:t>ISSMGE</w:t>
      </w:r>
      <w:r w:rsidRPr="008145F6">
        <w:rPr>
          <w:rFonts w:asciiTheme="majorHAnsi" w:hAnsiTheme="majorHAnsi"/>
          <w:sz w:val="22"/>
          <w:szCs w:val="22"/>
          <w:lang w:val="el-GR"/>
        </w:rPr>
        <w:t xml:space="preserve">, ενώ </w:t>
      </w:r>
      <w:r w:rsidRPr="159381ED">
        <w:rPr>
          <w:rFonts w:asciiTheme="majorHAnsi" w:hAnsiTheme="majorHAnsi"/>
          <w:sz w:val="22"/>
          <w:szCs w:val="22"/>
          <w:lang w:val="el-GR"/>
        </w:rPr>
        <w:t>τ</w:t>
      </w:r>
      <w:r w:rsidR="701ED67A" w:rsidRPr="159381ED">
        <w:rPr>
          <w:rFonts w:asciiTheme="majorHAnsi" w:hAnsiTheme="majorHAnsi"/>
          <w:sz w:val="22"/>
          <w:szCs w:val="22"/>
          <w:lang w:val="el-GR"/>
        </w:rPr>
        <w:t>ο</w:t>
      </w:r>
      <w:r w:rsidRPr="008145F6">
        <w:rPr>
          <w:rFonts w:asciiTheme="majorHAnsi" w:hAnsiTheme="majorHAnsi"/>
          <w:sz w:val="22"/>
          <w:szCs w:val="22"/>
          <w:lang w:val="el-GR"/>
        </w:rPr>
        <w:t xml:space="preserve"> </w:t>
      </w:r>
      <w:r w:rsidR="701ED67A" w:rsidRPr="76B10F3E">
        <w:rPr>
          <w:rFonts w:asciiTheme="majorHAnsi" w:hAnsiTheme="majorHAnsi"/>
          <w:sz w:val="22"/>
          <w:szCs w:val="22"/>
          <w:lang w:val="el-GR"/>
        </w:rPr>
        <w:t xml:space="preserve">τιμούν </w:t>
      </w:r>
      <w:r w:rsidR="701ED67A" w:rsidRPr="021F2B3C">
        <w:rPr>
          <w:rFonts w:asciiTheme="majorHAnsi" w:hAnsiTheme="majorHAnsi"/>
          <w:sz w:val="22"/>
          <w:szCs w:val="22"/>
          <w:lang w:val="el-GR"/>
        </w:rPr>
        <w:t>με</w:t>
      </w:r>
      <w:r w:rsidRPr="008145F6">
        <w:rPr>
          <w:rFonts w:asciiTheme="majorHAnsi" w:hAnsiTheme="majorHAnsi"/>
          <w:sz w:val="22"/>
          <w:szCs w:val="22"/>
          <w:lang w:val="el-GR"/>
        </w:rPr>
        <w:t xml:space="preserve"> την </w:t>
      </w:r>
      <w:r w:rsidRPr="30532867">
        <w:rPr>
          <w:rFonts w:asciiTheme="majorHAnsi" w:hAnsiTheme="majorHAnsi"/>
          <w:sz w:val="22"/>
          <w:szCs w:val="22"/>
          <w:lang w:val="el-GR"/>
        </w:rPr>
        <w:t>υποστήριξ</w:t>
      </w:r>
      <w:r w:rsidR="36ECA06D" w:rsidRPr="30532867">
        <w:rPr>
          <w:rFonts w:asciiTheme="majorHAnsi" w:hAnsiTheme="majorHAnsi"/>
          <w:sz w:val="22"/>
          <w:szCs w:val="22"/>
          <w:lang w:val="el-GR"/>
        </w:rPr>
        <w:t>ή</w:t>
      </w:r>
      <w:r w:rsidRPr="30532867">
        <w:rPr>
          <w:rFonts w:asciiTheme="majorHAnsi" w:hAnsiTheme="majorHAnsi"/>
          <w:sz w:val="22"/>
          <w:szCs w:val="22"/>
          <w:lang w:val="el-GR"/>
        </w:rPr>
        <w:t xml:space="preserve"> </w:t>
      </w:r>
      <w:r w:rsidRPr="0595E410">
        <w:rPr>
          <w:rFonts w:asciiTheme="majorHAnsi" w:hAnsiTheme="majorHAnsi"/>
          <w:sz w:val="22"/>
          <w:szCs w:val="22"/>
          <w:lang w:val="el-GR"/>
        </w:rPr>
        <w:t>του</w:t>
      </w:r>
      <w:r w:rsidR="159327B2" w:rsidRPr="0595E410">
        <w:rPr>
          <w:rFonts w:asciiTheme="majorHAnsi" w:hAnsiTheme="majorHAnsi"/>
          <w:sz w:val="22"/>
          <w:szCs w:val="22"/>
          <w:lang w:val="el-GR"/>
        </w:rPr>
        <w:t xml:space="preserve">ς, </w:t>
      </w:r>
      <w:r w:rsidR="159327B2" w:rsidRPr="7A158160">
        <w:rPr>
          <w:rFonts w:asciiTheme="majorHAnsi" w:hAnsiTheme="majorHAnsi"/>
          <w:sz w:val="22"/>
          <w:szCs w:val="22"/>
          <w:lang w:val="el-GR"/>
        </w:rPr>
        <w:t xml:space="preserve">ο </w:t>
      </w:r>
      <w:r w:rsidRPr="7A158160">
        <w:rPr>
          <w:rFonts w:asciiTheme="majorHAnsi" w:hAnsiTheme="majorHAnsi"/>
          <w:sz w:val="22"/>
          <w:szCs w:val="22"/>
          <w:lang w:val="el-GR"/>
        </w:rPr>
        <w:t>Δήμο</w:t>
      </w:r>
      <w:r w:rsidR="0D1607B2" w:rsidRPr="7A158160">
        <w:rPr>
          <w:rFonts w:asciiTheme="majorHAnsi" w:hAnsiTheme="majorHAnsi"/>
          <w:sz w:val="22"/>
          <w:szCs w:val="22"/>
          <w:lang w:val="el-GR"/>
        </w:rPr>
        <w:t>ς</w:t>
      </w:r>
      <w:r w:rsidRPr="008145F6">
        <w:rPr>
          <w:rFonts w:asciiTheme="majorHAnsi" w:hAnsiTheme="majorHAnsi"/>
          <w:sz w:val="22"/>
          <w:szCs w:val="22"/>
          <w:lang w:val="el-GR"/>
        </w:rPr>
        <w:t xml:space="preserve"> Αθηναίων και </w:t>
      </w:r>
      <w:r w:rsidRPr="0B347570">
        <w:rPr>
          <w:rFonts w:asciiTheme="majorHAnsi" w:hAnsiTheme="majorHAnsi"/>
          <w:sz w:val="22"/>
          <w:szCs w:val="22"/>
          <w:lang w:val="el-GR"/>
        </w:rPr>
        <w:t>το</w:t>
      </w:r>
      <w:r w:rsidRPr="008145F6">
        <w:rPr>
          <w:rFonts w:asciiTheme="majorHAnsi" w:hAnsiTheme="majorHAnsi"/>
          <w:sz w:val="22"/>
          <w:szCs w:val="22"/>
          <w:lang w:val="el-GR"/>
        </w:rPr>
        <w:t xml:space="preserve"> Υπουργείου Πολιτισμού. Η πραγματοποίησή του στην Ελλάδα αναδεικνύει τον πρωταγωνιστικό ρόλο της χώρας μας στη διεθνή συζήτηση για τη διατήρηση και προστασία των μνημείων.</w:t>
      </w:r>
    </w:p>
    <w:p w14:paraId="77DC3E46" w14:textId="77777777" w:rsidR="00EC1366" w:rsidRPr="008145F6" w:rsidRDefault="00EC1366" w:rsidP="00EC1366">
      <w:pPr>
        <w:spacing w:after="0"/>
        <w:rPr>
          <w:rFonts w:asciiTheme="majorHAnsi" w:hAnsiTheme="majorHAnsi"/>
          <w:sz w:val="22"/>
          <w:szCs w:val="22"/>
          <w:lang w:val="el-GR"/>
        </w:rPr>
      </w:pPr>
    </w:p>
    <w:p w14:paraId="5D3CABA1" w14:textId="6AD00CDA" w:rsidR="00EC1366" w:rsidRPr="00EC1366" w:rsidRDefault="00EC1366" w:rsidP="00EC1366">
      <w:pPr>
        <w:spacing w:after="0"/>
        <w:rPr>
          <w:rFonts w:asciiTheme="majorHAnsi" w:hAnsiTheme="majorHAnsi"/>
          <w:sz w:val="22"/>
          <w:szCs w:val="22"/>
          <w:lang w:val="el-GR"/>
        </w:rPr>
      </w:pPr>
      <w:r w:rsidRPr="00EC1366">
        <w:rPr>
          <w:rFonts w:asciiTheme="majorHAnsi" w:hAnsiTheme="majorHAnsi"/>
          <w:sz w:val="22"/>
          <w:szCs w:val="22"/>
          <w:lang w:val="el-GR"/>
        </w:rPr>
        <w:t>Στο επι</w:t>
      </w:r>
      <w:r>
        <w:rPr>
          <w:rFonts w:asciiTheme="majorHAnsi" w:hAnsiTheme="majorHAnsi"/>
          <w:sz w:val="22"/>
          <w:szCs w:val="22"/>
          <w:lang w:val="el-GR"/>
        </w:rPr>
        <w:t>σ</w:t>
      </w:r>
      <w:r w:rsidRPr="00EC1366">
        <w:rPr>
          <w:rFonts w:asciiTheme="majorHAnsi" w:hAnsiTheme="majorHAnsi"/>
          <w:sz w:val="22"/>
          <w:szCs w:val="22"/>
          <w:lang w:val="el-GR"/>
        </w:rPr>
        <w:t xml:space="preserve">τημονικό πρόγραμμα συμμετέχουν κορυφαίοι επιστήμονες διεθνούς κύρους, μεταξύ των οποίων οι </w:t>
      </w:r>
      <w:r w:rsidRPr="00EC1366">
        <w:rPr>
          <w:rFonts w:asciiTheme="majorHAnsi" w:hAnsiTheme="majorHAnsi"/>
          <w:sz w:val="22"/>
          <w:szCs w:val="22"/>
        </w:rPr>
        <w:t>Ch</w:t>
      </w:r>
      <w:r w:rsidRPr="00EC1366">
        <w:rPr>
          <w:rFonts w:asciiTheme="majorHAnsi" w:hAnsiTheme="majorHAnsi"/>
          <w:sz w:val="22"/>
          <w:szCs w:val="22"/>
          <w:lang w:val="el-GR"/>
        </w:rPr>
        <w:t xml:space="preserve">. </w:t>
      </w:r>
      <w:r w:rsidRPr="00EC1366">
        <w:rPr>
          <w:rFonts w:asciiTheme="majorHAnsi" w:hAnsiTheme="majorHAnsi"/>
          <w:sz w:val="22"/>
          <w:szCs w:val="22"/>
        </w:rPr>
        <w:t>Zerefos</w:t>
      </w:r>
      <w:r w:rsidR="00C4033D" w:rsidRPr="00C4033D">
        <w:rPr>
          <w:rFonts w:asciiTheme="majorHAnsi" w:hAnsiTheme="majorHAnsi"/>
          <w:sz w:val="22"/>
          <w:szCs w:val="22"/>
          <w:lang w:val="el-GR"/>
        </w:rPr>
        <w:t xml:space="preserve"> (</w:t>
      </w:r>
      <w:r w:rsidR="00C4033D">
        <w:rPr>
          <w:rFonts w:asciiTheme="majorHAnsi" w:hAnsiTheme="majorHAnsi"/>
          <w:sz w:val="22"/>
          <w:szCs w:val="22"/>
          <w:lang w:val="el-GR"/>
        </w:rPr>
        <w:t>Ελλάδα)</w:t>
      </w:r>
      <w:r w:rsidRPr="00C4033D">
        <w:rPr>
          <w:rFonts w:asciiTheme="majorHAnsi" w:hAnsiTheme="majorHAnsi"/>
          <w:sz w:val="22"/>
          <w:szCs w:val="22"/>
          <w:lang w:val="el-GR"/>
        </w:rPr>
        <w:t xml:space="preserve">, </w:t>
      </w:r>
      <w:r w:rsidRPr="00EC1366">
        <w:rPr>
          <w:rFonts w:asciiTheme="majorHAnsi" w:hAnsiTheme="majorHAnsi"/>
          <w:sz w:val="22"/>
          <w:szCs w:val="22"/>
        </w:rPr>
        <w:t>E</w:t>
      </w:r>
      <w:r w:rsidRPr="00C4033D">
        <w:rPr>
          <w:rFonts w:asciiTheme="majorHAnsi" w:hAnsiTheme="majorHAnsi"/>
          <w:sz w:val="22"/>
          <w:szCs w:val="22"/>
          <w:lang w:val="el-GR"/>
        </w:rPr>
        <w:t xml:space="preserve">. </w:t>
      </w:r>
      <w:r w:rsidRPr="00EC1366">
        <w:rPr>
          <w:rFonts w:asciiTheme="majorHAnsi" w:hAnsiTheme="majorHAnsi"/>
          <w:sz w:val="22"/>
          <w:szCs w:val="22"/>
        </w:rPr>
        <w:t>Ovando</w:t>
      </w:r>
      <w:r w:rsidRPr="00C4033D">
        <w:rPr>
          <w:rFonts w:asciiTheme="majorHAnsi" w:hAnsiTheme="majorHAnsi"/>
          <w:sz w:val="22"/>
          <w:szCs w:val="22"/>
          <w:lang w:val="el-GR"/>
        </w:rPr>
        <w:t>-</w:t>
      </w:r>
      <w:r w:rsidRPr="00EC1366">
        <w:rPr>
          <w:rFonts w:asciiTheme="majorHAnsi" w:hAnsiTheme="majorHAnsi"/>
          <w:sz w:val="22"/>
          <w:szCs w:val="22"/>
        </w:rPr>
        <w:t>Shelley</w:t>
      </w:r>
      <w:r w:rsidR="00C4033D">
        <w:rPr>
          <w:rFonts w:asciiTheme="majorHAnsi" w:hAnsiTheme="majorHAnsi"/>
          <w:sz w:val="22"/>
          <w:szCs w:val="22"/>
          <w:lang w:val="el-GR"/>
        </w:rPr>
        <w:t xml:space="preserve"> (Μεξικό)</w:t>
      </w:r>
      <w:r w:rsidRPr="00C4033D">
        <w:rPr>
          <w:rFonts w:asciiTheme="majorHAnsi" w:hAnsiTheme="majorHAnsi"/>
          <w:sz w:val="22"/>
          <w:szCs w:val="22"/>
          <w:lang w:val="el-GR"/>
        </w:rPr>
        <w:t xml:space="preserve">, </w:t>
      </w:r>
      <w:r>
        <w:rPr>
          <w:rFonts w:asciiTheme="majorHAnsi" w:hAnsiTheme="majorHAnsi"/>
          <w:sz w:val="22"/>
          <w:szCs w:val="22"/>
        </w:rPr>
        <w:t>G</w:t>
      </w:r>
      <w:r w:rsidRPr="00C4033D">
        <w:rPr>
          <w:rFonts w:asciiTheme="majorHAnsi" w:hAnsiTheme="majorHAnsi"/>
          <w:sz w:val="22"/>
          <w:szCs w:val="22"/>
          <w:lang w:val="el-GR"/>
        </w:rPr>
        <w:t xml:space="preserve">. </w:t>
      </w:r>
      <w:r w:rsidRPr="00EC1366">
        <w:rPr>
          <w:rFonts w:asciiTheme="majorHAnsi" w:hAnsiTheme="majorHAnsi"/>
          <w:sz w:val="22"/>
          <w:szCs w:val="22"/>
        </w:rPr>
        <w:t>Gottardi</w:t>
      </w:r>
      <w:r w:rsidR="00C4033D">
        <w:rPr>
          <w:rFonts w:asciiTheme="majorHAnsi" w:hAnsiTheme="majorHAnsi"/>
          <w:sz w:val="22"/>
          <w:szCs w:val="22"/>
          <w:lang w:val="el-GR"/>
        </w:rPr>
        <w:t xml:space="preserve"> (Ιταλία)</w:t>
      </w:r>
      <w:r w:rsidRPr="00C4033D">
        <w:rPr>
          <w:rFonts w:asciiTheme="majorHAnsi" w:hAnsiTheme="majorHAnsi"/>
          <w:sz w:val="22"/>
          <w:szCs w:val="22"/>
          <w:lang w:val="el-GR"/>
        </w:rPr>
        <w:t xml:space="preserve">, </w:t>
      </w:r>
      <w:r>
        <w:rPr>
          <w:rFonts w:asciiTheme="majorHAnsi" w:hAnsiTheme="majorHAnsi"/>
          <w:sz w:val="22"/>
          <w:szCs w:val="22"/>
        </w:rPr>
        <w:t>A</w:t>
      </w:r>
      <w:r w:rsidRPr="00C4033D">
        <w:rPr>
          <w:rFonts w:asciiTheme="majorHAnsi" w:hAnsiTheme="majorHAnsi"/>
          <w:sz w:val="22"/>
          <w:szCs w:val="22"/>
          <w:lang w:val="el-GR"/>
        </w:rPr>
        <w:t xml:space="preserve">. </w:t>
      </w:r>
      <w:r w:rsidRPr="00EC1366">
        <w:rPr>
          <w:rFonts w:asciiTheme="majorHAnsi" w:hAnsiTheme="majorHAnsi"/>
          <w:sz w:val="22"/>
          <w:szCs w:val="22"/>
        </w:rPr>
        <w:t>Puzrin</w:t>
      </w:r>
      <w:r w:rsidR="00C4033D">
        <w:rPr>
          <w:rFonts w:asciiTheme="majorHAnsi" w:hAnsiTheme="majorHAnsi"/>
          <w:sz w:val="22"/>
          <w:szCs w:val="22"/>
          <w:lang w:val="el-GR"/>
        </w:rPr>
        <w:t xml:space="preserve"> (Ελβετία)</w:t>
      </w:r>
      <w:r w:rsidRPr="00C4033D">
        <w:rPr>
          <w:rFonts w:asciiTheme="majorHAnsi" w:hAnsiTheme="majorHAnsi"/>
          <w:sz w:val="22"/>
          <w:szCs w:val="22"/>
          <w:lang w:val="el-GR"/>
        </w:rPr>
        <w:t xml:space="preserve">, </w:t>
      </w:r>
      <w:r w:rsidRPr="00EC1366">
        <w:rPr>
          <w:rFonts w:asciiTheme="majorHAnsi" w:hAnsiTheme="majorHAnsi"/>
          <w:sz w:val="22"/>
          <w:szCs w:val="22"/>
        </w:rPr>
        <w:t>G</w:t>
      </w:r>
      <w:r w:rsidRPr="00C4033D">
        <w:rPr>
          <w:rFonts w:asciiTheme="majorHAnsi" w:hAnsiTheme="majorHAnsi"/>
          <w:sz w:val="22"/>
          <w:szCs w:val="22"/>
          <w:lang w:val="el-GR"/>
        </w:rPr>
        <w:t xml:space="preserve">. </w:t>
      </w:r>
      <w:r w:rsidRPr="00EC1366">
        <w:rPr>
          <w:rFonts w:asciiTheme="majorHAnsi" w:hAnsiTheme="majorHAnsi"/>
          <w:sz w:val="22"/>
          <w:szCs w:val="22"/>
        </w:rPr>
        <w:t>Arun</w:t>
      </w:r>
      <w:r w:rsidR="00C4033D">
        <w:rPr>
          <w:rFonts w:asciiTheme="majorHAnsi" w:hAnsiTheme="majorHAnsi"/>
          <w:sz w:val="22"/>
          <w:szCs w:val="22"/>
          <w:lang w:val="el-GR"/>
        </w:rPr>
        <w:t xml:space="preserve"> (Τουρκία)</w:t>
      </w:r>
      <w:r w:rsidRPr="00C4033D">
        <w:rPr>
          <w:rFonts w:asciiTheme="majorHAnsi" w:hAnsiTheme="majorHAnsi"/>
          <w:sz w:val="22"/>
          <w:szCs w:val="22"/>
          <w:lang w:val="el-GR"/>
        </w:rPr>
        <w:t xml:space="preserve">, </w:t>
      </w:r>
      <w:r w:rsidRPr="00EC1366">
        <w:rPr>
          <w:rFonts w:asciiTheme="majorHAnsi" w:hAnsiTheme="majorHAnsi"/>
          <w:sz w:val="22"/>
          <w:szCs w:val="22"/>
        </w:rPr>
        <w:t>I</w:t>
      </w:r>
      <w:r w:rsidRPr="00C4033D">
        <w:rPr>
          <w:rFonts w:asciiTheme="majorHAnsi" w:hAnsiTheme="majorHAnsi"/>
          <w:sz w:val="22"/>
          <w:szCs w:val="22"/>
          <w:lang w:val="el-GR"/>
        </w:rPr>
        <w:t xml:space="preserve">.  </w:t>
      </w:r>
      <w:r w:rsidRPr="00EC1366">
        <w:rPr>
          <w:rFonts w:asciiTheme="majorHAnsi" w:hAnsiTheme="majorHAnsi"/>
          <w:sz w:val="22"/>
          <w:szCs w:val="22"/>
        </w:rPr>
        <w:t>Towhata</w:t>
      </w:r>
      <w:r w:rsidR="00C4033D">
        <w:rPr>
          <w:rFonts w:asciiTheme="majorHAnsi" w:hAnsiTheme="majorHAnsi"/>
          <w:sz w:val="22"/>
          <w:szCs w:val="22"/>
          <w:lang w:val="el-GR"/>
        </w:rPr>
        <w:t xml:space="preserve"> (</w:t>
      </w:r>
      <w:r w:rsidR="001D13A4">
        <w:rPr>
          <w:rFonts w:asciiTheme="majorHAnsi" w:hAnsiTheme="majorHAnsi"/>
          <w:sz w:val="22"/>
          <w:szCs w:val="22"/>
          <w:lang w:val="el-GR"/>
        </w:rPr>
        <w:t>Ιαπωνία)</w:t>
      </w:r>
      <w:r w:rsidRPr="00EC1366">
        <w:rPr>
          <w:rFonts w:asciiTheme="majorHAnsi" w:hAnsiTheme="majorHAnsi"/>
          <w:sz w:val="22"/>
          <w:szCs w:val="22"/>
          <w:lang w:val="el-GR"/>
        </w:rPr>
        <w:t xml:space="preserve">, </w:t>
      </w:r>
      <w:r w:rsidRPr="00EC1366">
        <w:rPr>
          <w:rFonts w:asciiTheme="majorHAnsi" w:hAnsiTheme="majorHAnsi"/>
          <w:sz w:val="22"/>
          <w:szCs w:val="22"/>
        </w:rPr>
        <w:t>N</w:t>
      </w:r>
      <w:r w:rsidRPr="00EC1366">
        <w:rPr>
          <w:rFonts w:asciiTheme="majorHAnsi" w:hAnsiTheme="majorHAnsi"/>
          <w:sz w:val="22"/>
          <w:szCs w:val="22"/>
          <w:lang w:val="el-GR"/>
        </w:rPr>
        <w:t xml:space="preserve">.  </w:t>
      </w:r>
      <w:r w:rsidRPr="00EC1366">
        <w:rPr>
          <w:rFonts w:asciiTheme="majorHAnsi" w:hAnsiTheme="majorHAnsi"/>
          <w:sz w:val="22"/>
          <w:szCs w:val="22"/>
        </w:rPr>
        <w:t>Makris</w:t>
      </w:r>
      <w:r w:rsidR="001D13A4">
        <w:rPr>
          <w:rFonts w:asciiTheme="majorHAnsi" w:hAnsiTheme="majorHAnsi"/>
          <w:sz w:val="22"/>
          <w:szCs w:val="22"/>
          <w:lang w:val="el-GR"/>
        </w:rPr>
        <w:t xml:space="preserve"> (ΗΠΑ)</w:t>
      </w:r>
      <w:r w:rsidRPr="00EC1366">
        <w:rPr>
          <w:rFonts w:asciiTheme="majorHAnsi" w:hAnsiTheme="majorHAnsi"/>
          <w:sz w:val="22"/>
          <w:szCs w:val="22"/>
          <w:lang w:val="el-GR"/>
        </w:rPr>
        <w:t xml:space="preserve">, </w:t>
      </w:r>
      <w:r w:rsidRPr="00EC1366">
        <w:rPr>
          <w:rFonts w:asciiTheme="majorHAnsi" w:hAnsiTheme="majorHAnsi"/>
          <w:sz w:val="22"/>
          <w:szCs w:val="22"/>
        </w:rPr>
        <w:t>A</w:t>
      </w:r>
      <w:r w:rsidRPr="00EC1366">
        <w:rPr>
          <w:rFonts w:asciiTheme="majorHAnsi" w:hAnsiTheme="majorHAnsi"/>
          <w:sz w:val="22"/>
          <w:szCs w:val="22"/>
          <w:lang w:val="el-GR"/>
        </w:rPr>
        <w:t xml:space="preserve">. </w:t>
      </w:r>
      <w:r w:rsidRPr="00EC1366">
        <w:rPr>
          <w:rFonts w:asciiTheme="majorHAnsi" w:hAnsiTheme="majorHAnsi"/>
          <w:sz w:val="22"/>
          <w:szCs w:val="22"/>
        </w:rPr>
        <w:t>Ledesma</w:t>
      </w:r>
      <w:r w:rsidR="001D13A4">
        <w:rPr>
          <w:rFonts w:asciiTheme="majorHAnsi" w:hAnsiTheme="majorHAnsi"/>
          <w:sz w:val="22"/>
          <w:szCs w:val="22"/>
          <w:lang w:val="el-GR"/>
        </w:rPr>
        <w:t xml:space="preserve"> (Ισπανία)</w:t>
      </w:r>
      <w:r w:rsidRPr="00EC1366">
        <w:rPr>
          <w:rFonts w:asciiTheme="majorHAnsi" w:hAnsiTheme="majorHAnsi"/>
          <w:sz w:val="22"/>
          <w:szCs w:val="22"/>
          <w:lang w:val="el-GR"/>
        </w:rPr>
        <w:t xml:space="preserve"> και </w:t>
      </w:r>
      <w:r w:rsidRPr="00EC1366">
        <w:rPr>
          <w:rFonts w:asciiTheme="majorHAnsi" w:hAnsiTheme="majorHAnsi"/>
          <w:sz w:val="22"/>
          <w:szCs w:val="22"/>
        </w:rPr>
        <w:t>K</w:t>
      </w:r>
      <w:r w:rsidRPr="00EC1366">
        <w:rPr>
          <w:rFonts w:asciiTheme="majorHAnsi" w:hAnsiTheme="majorHAnsi"/>
          <w:sz w:val="22"/>
          <w:szCs w:val="22"/>
          <w:lang w:val="el-GR"/>
        </w:rPr>
        <w:t xml:space="preserve">. </w:t>
      </w:r>
      <w:r w:rsidRPr="00EC1366">
        <w:rPr>
          <w:rFonts w:asciiTheme="majorHAnsi" w:hAnsiTheme="majorHAnsi"/>
          <w:sz w:val="22"/>
          <w:szCs w:val="22"/>
        </w:rPr>
        <w:t>Van</w:t>
      </w:r>
      <w:r w:rsidRPr="00EC1366">
        <w:rPr>
          <w:rFonts w:asciiTheme="majorHAnsi" w:hAnsiTheme="majorHAnsi"/>
          <w:sz w:val="22"/>
          <w:szCs w:val="22"/>
          <w:lang w:val="el-GR"/>
        </w:rPr>
        <w:t xml:space="preserve"> </w:t>
      </w:r>
      <w:r w:rsidRPr="00EC1366">
        <w:rPr>
          <w:rFonts w:asciiTheme="majorHAnsi" w:hAnsiTheme="majorHAnsi"/>
          <w:sz w:val="22"/>
          <w:szCs w:val="22"/>
        </w:rPr>
        <w:t>Balen</w:t>
      </w:r>
      <w:r w:rsidR="001D13A4">
        <w:rPr>
          <w:rFonts w:asciiTheme="majorHAnsi" w:hAnsiTheme="majorHAnsi"/>
          <w:sz w:val="22"/>
          <w:szCs w:val="22"/>
          <w:lang w:val="el-GR"/>
        </w:rPr>
        <w:t xml:space="preserve"> (Βέλγιο)</w:t>
      </w:r>
      <w:r w:rsidRPr="00EC1366">
        <w:rPr>
          <w:rFonts w:asciiTheme="majorHAnsi" w:hAnsiTheme="majorHAnsi"/>
          <w:sz w:val="22"/>
          <w:szCs w:val="22"/>
          <w:lang w:val="el-GR"/>
        </w:rPr>
        <w:t>, ενώ ιδιαίτερη θέση στο πρόγραμμα κατέχει η ειδική προσκεκλημένη διάλεξη του Καθηγητή Μανώλη Κορρέ, αφιερωμένη στην αποκατάσταση και διατήρηση των μνημείων της Ακρόπολης.</w:t>
      </w:r>
    </w:p>
    <w:p w14:paraId="2B3FE06B" w14:textId="77777777" w:rsidR="00EC1366" w:rsidRPr="00EC1366" w:rsidRDefault="00EC1366" w:rsidP="00EC1366">
      <w:pPr>
        <w:spacing w:after="0"/>
        <w:rPr>
          <w:rFonts w:asciiTheme="majorHAnsi" w:hAnsiTheme="majorHAnsi"/>
          <w:sz w:val="22"/>
          <w:szCs w:val="22"/>
          <w:lang w:val="el-GR"/>
        </w:rPr>
      </w:pPr>
    </w:p>
    <w:p w14:paraId="7B911AD3" w14:textId="138115B8" w:rsidR="00EC1366" w:rsidRPr="00EC1366" w:rsidRDefault="00EC1366" w:rsidP="00EC1366">
      <w:pPr>
        <w:spacing w:after="0"/>
        <w:rPr>
          <w:rFonts w:asciiTheme="majorHAnsi" w:hAnsiTheme="majorHAnsi"/>
          <w:sz w:val="22"/>
          <w:szCs w:val="22"/>
          <w:lang w:val="el-GR"/>
        </w:rPr>
      </w:pPr>
      <w:r w:rsidRPr="00EC1366">
        <w:rPr>
          <w:rFonts w:asciiTheme="majorHAnsi" w:hAnsiTheme="majorHAnsi"/>
          <w:sz w:val="22"/>
          <w:szCs w:val="22"/>
          <w:lang w:val="el-GR"/>
        </w:rPr>
        <w:t xml:space="preserve">Το πρόγραμμα περιλαμβάνει θεματικές </w:t>
      </w:r>
      <w:r w:rsidR="0A7FF491" w:rsidRPr="375D94D2">
        <w:rPr>
          <w:rFonts w:asciiTheme="majorHAnsi" w:hAnsiTheme="majorHAnsi"/>
          <w:sz w:val="22"/>
          <w:szCs w:val="22"/>
          <w:lang w:val="el-GR"/>
        </w:rPr>
        <w:t>ενότητες</w:t>
      </w:r>
      <w:r w:rsidRPr="2613D71E">
        <w:rPr>
          <w:rFonts w:asciiTheme="majorHAnsi" w:hAnsiTheme="majorHAnsi"/>
          <w:sz w:val="22"/>
          <w:szCs w:val="22"/>
          <w:lang w:val="el-GR"/>
        </w:rPr>
        <w:t xml:space="preserve"> </w:t>
      </w:r>
      <w:r w:rsidRPr="00EC1366">
        <w:rPr>
          <w:rFonts w:asciiTheme="majorHAnsi" w:hAnsiTheme="majorHAnsi"/>
          <w:sz w:val="22"/>
          <w:szCs w:val="22"/>
          <w:lang w:val="el-GR"/>
        </w:rPr>
        <w:t>που καλύπτουν ολόκληρο το φάσμα της γεωτεχνικής μηχανικής για τα μνημεία, όπως:</w:t>
      </w:r>
    </w:p>
    <w:p w14:paraId="08BEFA9B" w14:textId="77777777" w:rsidR="00EC1366" w:rsidRPr="00EC1366" w:rsidRDefault="00EC1366" w:rsidP="00EC1366">
      <w:pPr>
        <w:numPr>
          <w:ilvl w:val="0"/>
          <w:numId w:val="1"/>
        </w:numPr>
        <w:spacing w:after="0"/>
        <w:rPr>
          <w:rFonts w:asciiTheme="majorHAnsi" w:hAnsiTheme="majorHAnsi"/>
          <w:sz w:val="22"/>
          <w:szCs w:val="22"/>
          <w:lang w:val="el-GR"/>
        </w:rPr>
      </w:pPr>
      <w:r w:rsidRPr="00EC1366">
        <w:rPr>
          <w:rFonts w:asciiTheme="majorHAnsi" w:hAnsiTheme="majorHAnsi"/>
          <w:sz w:val="22"/>
          <w:szCs w:val="22"/>
          <w:lang w:val="el-GR"/>
        </w:rPr>
        <w:t>γεωτεχνικές επεμβάσεις σε ιστορικές κατασκευές,</w:t>
      </w:r>
    </w:p>
    <w:p w14:paraId="21A0B9CB" w14:textId="77777777" w:rsidR="00EC1366" w:rsidRPr="00EC1366" w:rsidRDefault="00EC1366" w:rsidP="00EC1366">
      <w:pPr>
        <w:numPr>
          <w:ilvl w:val="0"/>
          <w:numId w:val="1"/>
        </w:numPr>
        <w:spacing w:after="0"/>
        <w:rPr>
          <w:rFonts w:asciiTheme="majorHAnsi" w:hAnsiTheme="majorHAnsi"/>
          <w:sz w:val="22"/>
          <w:szCs w:val="22"/>
        </w:rPr>
      </w:pPr>
      <w:r w:rsidRPr="00EC1366">
        <w:rPr>
          <w:rFonts w:asciiTheme="majorHAnsi" w:hAnsiTheme="majorHAnsi"/>
          <w:sz w:val="22"/>
          <w:szCs w:val="22"/>
        </w:rPr>
        <w:t>θεμελιώσεις και εδαφικές αλληλεπιδράσεις,</w:t>
      </w:r>
    </w:p>
    <w:p w14:paraId="2E045E0A" w14:textId="77777777" w:rsidR="00EC1366" w:rsidRPr="00EC1366" w:rsidRDefault="00EC1366" w:rsidP="00EC1366">
      <w:pPr>
        <w:numPr>
          <w:ilvl w:val="0"/>
          <w:numId w:val="1"/>
        </w:numPr>
        <w:spacing w:after="0"/>
        <w:rPr>
          <w:rFonts w:asciiTheme="majorHAnsi" w:hAnsiTheme="majorHAnsi"/>
          <w:sz w:val="22"/>
          <w:szCs w:val="22"/>
          <w:lang w:val="el-GR"/>
        </w:rPr>
      </w:pPr>
      <w:r w:rsidRPr="00EC1366">
        <w:rPr>
          <w:rFonts w:asciiTheme="majorHAnsi" w:hAnsiTheme="majorHAnsi"/>
          <w:sz w:val="22"/>
          <w:szCs w:val="22"/>
          <w:lang w:val="el-GR"/>
        </w:rPr>
        <w:t>κατολισθήσεις και γεωκίνδυνοι σε αρχαιολογικούς χώρους,</w:t>
      </w:r>
    </w:p>
    <w:p w14:paraId="78986F6F" w14:textId="77777777" w:rsidR="00EC1366" w:rsidRPr="00EC1366" w:rsidRDefault="00EC1366" w:rsidP="00EC1366">
      <w:pPr>
        <w:numPr>
          <w:ilvl w:val="0"/>
          <w:numId w:val="1"/>
        </w:numPr>
        <w:spacing w:after="0"/>
        <w:rPr>
          <w:rFonts w:asciiTheme="majorHAnsi" w:hAnsiTheme="majorHAnsi"/>
          <w:sz w:val="22"/>
          <w:szCs w:val="22"/>
        </w:rPr>
      </w:pPr>
      <w:r w:rsidRPr="00EC1366">
        <w:rPr>
          <w:rFonts w:asciiTheme="majorHAnsi" w:hAnsiTheme="majorHAnsi"/>
          <w:sz w:val="22"/>
          <w:szCs w:val="22"/>
        </w:rPr>
        <w:t>σεισμική προστασία ιστορικών μνημείων,</w:t>
      </w:r>
    </w:p>
    <w:p w14:paraId="0AF7F24F" w14:textId="77777777" w:rsidR="00EC1366" w:rsidRPr="00EC1366" w:rsidRDefault="00EC1366" w:rsidP="00EC1366">
      <w:pPr>
        <w:numPr>
          <w:ilvl w:val="0"/>
          <w:numId w:val="1"/>
        </w:numPr>
        <w:spacing w:after="0"/>
        <w:rPr>
          <w:rFonts w:asciiTheme="majorHAnsi" w:hAnsiTheme="majorHAnsi"/>
          <w:sz w:val="22"/>
          <w:szCs w:val="22"/>
          <w:lang w:val="el-GR"/>
        </w:rPr>
      </w:pPr>
      <w:r w:rsidRPr="00EC1366">
        <w:rPr>
          <w:rFonts w:asciiTheme="majorHAnsi" w:hAnsiTheme="majorHAnsi"/>
          <w:sz w:val="22"/>
          <w:szCs w:val="22"/>
          <w:lang w:val="el-GR"/>
        </w:rPr>
        <w:t>εφαρμογές προηγμένων μεθόδων παρακολούθησης και διερεύνησης.</w:t>
      </w:r>
    </w:p>
    <w:p w14:paraId="65177346" w14:textId="002F16AD" w:rsidR="00EC1366" w:rsidRPr="00EC1366" w:rsidRDefault="00EC1366" w:rsidP="00EC1366">
      <w:pPr>
        <w:spacing w:after="0"/>
        <w:rPr>
          <w:rFonts w:asciiTheme="majorHAnsi" w:hAnsiTheme="majorHAnsi"/>
          <w:sz w:val="22"/>
          <w:szCs w:val="22"/>
          <w:lang w:val="el-GR"/>
        </w:rPr>
      </w:pPr>
      <w:r w:rsidRPr="00EC1366">
        <w:rPr>
          <w:rFonts w:asciiTheme="majorHAnsi" w:hAnsiTheme="majorHAnsi"/>
          <w:sz w:val="22"/>
          <w:szCs w:val="22"/>
          <w:lang w:val="el-GR"/>
        </w:rPr>
        <w:t>Παράλληλα, ιδιαίτερη έμφαση δίνεται σε σύγχρονα διεπιστημονικά θέματα , όπως:</w:t>
      </w:r>
    </w:p>
    <w:p w14:paraId="4FAE3592" w14:textId="77777777" w:rsidR="00EC1366" w:rsidRPr="00EC1366" w:rsidRDefault="00EC1366" w:rsidP="00EC1366">
      <w:pPr>
        <w:numPr>
          <w:ilvl w:val="0"/>
          <w:numId w:val="2"/>
        </w:numPr>
        <w:spacing w:after="0"/>
        <w:rPr>
          <w:rFonts w:asciiTheme="majorHAnsi" w:hAnsiTheme="majorHAnsi"/>
          <w:sz w:val="22"/>
          <w:szCs w:val="22"/>
          <w:lang w:val="el-GR"/>
        </w:rPr>
      </w:pPr>
      <w:r w:rsidRPr="00EC1366">
        <w:rPr>
          <w:rFonts w:asciiTheme="majorHAnsi" w:hAnsiTheme="majorHAnsi"/>
          <w:sz w:val="22"/>
          <w:szCs w:val="22"/>
          <w:lang w:val="el-GR"/>
        </w:rPr>
        <w:t>οι επιπτώσεις της κλιματικής αλλαγής στην ανθεκτικότητα και διατήρηση των μνημείων,</w:t>
      </w:r>
    </w:p>
    <w:p w14:paraId="694A0684" w14:textId="77777777" w:rsidR="00EC1366" w:rsidRPr="00EC1366" w:rsidRDefault="00EC1366" w:rsidP="00EC1366">
      <w:pPr>
        <w:numPr>
          <w:ilvl w:val="0"/>
          <w:numId w:val="2"/>
        </w:numPr>
        <w:spacing w:after="0"/>
        <w:rPr>
          <w:rFonts w:asciiTheme="majorHAnsi" w:hAnsiTheme="majorHAnsi"/>
          <w:sz w:val="22"/>
          <w:szCs w:val="22"/>
          <w:lang w:val="el-GR"/>
        </w:rPr>
      </w:pPr>
      <w:r w:rsidRPr="00EC1366">
        <w:rPr>
          <w:rFonts w:asciiTheme="majorHAnsi" w:hAnsiTheme="majorHAnsi"/>
          <w:sz w:val="22"/>
          <w:szCs w:val="22"/>
          <w:lang w:val="el-GR"/>
        </w:rPr>
        <w:t>η αξιοποίηση ψηφιακών τεχνολογιών, ψηφιακών διδύμων, αισθητήρων και τεχνητής νοημοσύνης για την προστασία της πολιτιστικής κληρονομιάς,</w:t>
      </w:r>
    </w:p>
    <w:p w14:paraId="57E8E60B" w14:textId="77777777" w:rsidR="00EC1366" w:rsidRPr="00EC1366" w:rsidRDefault="00EC1366" w:rsidP="00EC1366">
      <w:pPr>
        <w:numPr>
          <w:ilvl w:val="0"/>
          <w:numId w:val="2"/>
        </w:numPr>
        <w:spacing w:after="0"/>
        <w:rPr>
          <w:rFonts w:asciiTheme="majorHAnsi" w:hAnsiTheme="majorHAnsi"/>
          <w:sz w:val="22"/>
          <w:szCs w:val="22"/>
          <w:lang w:val="el-GR"/>
        </w:rPr>
      </w:pPr>
      <w:r w:rsidRPr="00EC1366">
        <w:rPr>
          <w:rFonts w:asciiTheme="majorHAnsi" w:hAnsiTheme="majorHAnsi"/>
          <w:sz w:val="22"/>
          <w:szCs w:val="22"/>
          <w:lang w:val="el-GR"/>
        </w:rPr>
        <w:t>η διαχείριση φυσικών κινδύνων και η ανθεκτικότητα ιστορικών χώρων.</w:t>
      </w:r>
    </w:p>
    <w:p w14:paraId="1CCE2A03" w14:textId="133D2E26" w:rsidR="00EC1366" w:rsidRPr="00B65D6E" w:rsidRDefault="00EC1366" w:rsidP="00EC1366">
      <w:pPr>
        <w:spacing w:after="0"/>
        <w:rPr>
          <w:rFonts w:asciiTheme="majorHAnsi" w:hAnsiTheme="majorHAnsi"/>
          <w:sz w:val="22"/>
          <w:szCs w:val="22"/>
          <w:lang w:val="el-GR"/>
        </w:rPr>
      </w:pPr>
      <w:r w:rsidRPr="00EC1366">
        <w:rPr>
          <w:rFonts w:asciiTheme="majorHAnsi" w:hAnsiTheme="majorHAnsi"/>
          <w:sz w:val="22"/>
          <w:szCs w:val="22"/>
          <w:lang w:val="el-GR"/>
        </w:rPr>
        <w:t>Για τον λόγο αυτό, το Συνέδριο απευθύνεται  στο ευρύτερο τεχνικό και επιστημονικό κοινό, συμπεριλαμβανομένων πολιτικών μηχανικών, αρχιτεκτόνων, αρχαιολόγων, συντηρητών έργων τέχνης, γεωλόγων και στελεχών φορέων που δραστηριοποιούνται στη διαχείριση και προστασία της πολιτιστικής κληρονομιάς.</w:t>
      </w:r>
    </w:p>
    <w:p w14:paraId="14F3A4E1" w14:textId="77777777" w:rsidR="00EC1366" w:rsidRPr="00B65D6E" w:rsidRDefault="00EC1366" w:rsidP="00EC1366">
      <w:pPr>
        <w:spacing w:after="0"/>
        <w:rPr>
          <w:rFonts w:asciiTheme="majorHAnsi" w:hAnsiTheme="majorHAnsi"/>
          <w:sz w:val="22"/>
          <w:szCs w:val="22"/>
          <w:lang w:val="el-GR"/>
        </w:rPr>
      </w:pPr>
    </w:p>
    <w:p w14:paraId="2C2E6BCA" w14:textId="77777777" w:rsidR="00EC1366" w:rsidRPr="00EC1366" w:rsidRDefault="00EC1366" w:rsidP="00EC1366">
      <w:pPr>
        <w:spacing w:after="0"/>
        <w:rPr>
          <w:rFonts w:asciiTheme="majorHAnsi" w:hAnsiTheme="majorHAnsi"/>
          <w:b/>
          <w:bCs/>
          <w:sz w:val="22"/>
          <w:szCs w:val="22"/>
          <w:lang w:val="el-GR"/>
        </w:rPr>
      </w:pPr>
      <w:r w:rsidRPr="00EC1366">
        <w:rPr>
          <w:rFonts w:asciiTheme="majorHAnsi" w:hAnsiTheme="majorHAnsi"/>
          <w:b/>
          <w:bCs/>
          <w:sz w:val="22"/>
          <w:szCs w:val="22"/>
          <w:lang w:val="el-GR"/>
        </w:rPr>
        <w:t>Ειδική θεματική ημέρα – 18 Σεπτεμβρίου 2026</w:t>
      </w:r>
    </w:p>
    <w:p w14:paraId="287A7D06" w14:textId="12933FA6" w:rsidR="00EC1366" w:rsidRDefault="00EC1366" w:rsidP="00EC1366">
      <w:pPr>
        <w:spacing w:after="0"/>
        <w:rPr>
          <w:rFonts w:asciiTheme="majorHAnsi" w:hAnsiTheme="majorHAnsi"/>
          <w:sz w:val="22"/>
          <w:szCs w:val="22"/>
          <w:lang w:val="el-GR"/>
        </w:rPr>
      </w:pPr>
      <w:r w:rsidRPr="00EC1366">
        <w:rPr>
          <w:rFonts w:asciiTheme="majorHAnsi" w:hAnsiTheme="majorHAnsi"/>
          <w:sz w:val="22"/>
          <w:szCs w:val="22"/>
          <w:lang w:val="el-GR"/>
        </w:rPr>
        <w:t>Η τρίτη ημέρα του Συνεδρίου θα πραγματοποιηθεί στο Μουσείο Ακρόπολης και θα είναι αφιερωμένη στα μνημεία του ελλαδικού χώρου και στις σύγχρονες προκλήσεις προστασίας και διατήρησής τους απέναντι στους φυσικούς και κλιματικούς κινδύνους.</w:t>
      </w:r>
      <w:r w:rsidR="00B14A49">
        <w:rPr>
          <w:rFonts w:asciiTheme="majorHAnsi" w:hAnsiTheme="majorHAnsi"/>
          <w:sz w:val="22"/>
          <w:szCs w:val="22"/>
          <w:lang w:val="el-GR"/>
        </w:rPr>
        <w:t xml:space="preserve"> </w:t>
      </w:r>
      <w:r w:rsidRPr="00EC1366">
        <w:rPr>
          <w:rFonts w:asciiTheme="majorHAnsi" w:hAnsiTheme="majorHAnsi"/>
          <w:sz w:val="22"/>
          <w:szCs w:val="22"/>
          <w:lang w:val="el-GR"/>
        </w:rPr>
        <w:t>Η ημέρα θα ξεκινήσει με οργανωμένη τεχνική επίσκεψη στον Ιερό Βράχο της Ακρόπολης.</w:t>
      </w:r>
      <w:r w:rsidR="00B14A49">
        <w:rPr>
          <w:rFonts w:asciiTheme="majorHAnsi" w:hAnsiTheme="majorHAnsi"/>
          <w:sz w:val="22"/>
          <w:szCs w:val="22"/>
          <w:lang w:val="el-GR"/>
        </w:rPr>
        <w:t xml:space="preserve">  </w:t>
      </w:r>
    </w:p>
    <w:p w14:paraId="7C5DE18B" w14:textId="77777777" w:rsidR="004B237D" w:rsidRDefault="004B237D" w:rsidP="00EC1366">
      <w:pPr>
        <w:spacing w:after="0"/>
        <w:rPr>
          <w:rFonts w:asciiTheme="majorHAnsi" w:hAnsiTheme="majorHAnsi"/>
          <w:sz w:val="22"/>
          <w:szCs w:val="22"/>
          <w:lang w:val="el-GR"/>
        </w:rPr>
      </w:pPr>
    </w:p>
    <w:p w14:paraId="4C8636C3" w14:textId="2B31BF2C" w:rsidR="004B237D" w:rsidRPr="00B31986" w:rsidRDefault="004B237D" w:rsidP="00EC1366">
      <w:pPr>
        <w:spacing w:after="0"/>
        <w:rPr>
          <w:rFonts w:asciiTheme="majorHAnsi" w:hAnsiTheme="majorHAnsi"/>
          <w:sz w:val="22"/>
          <w:szCs w:val="22"/>
          <w:lang w:val="el-GR"/>
        </w:rPr>
      </w:pPr>
      <w:r w:rsidRPr="004B237D">
        <w:rPr>
          <w:rFonts w:asciiTheme="majorHAnsi" w:hAnsiTheme="majorHAnsi"/>
          <w:sz w:val="22"/>
          <w:szCs w:val="22"/>
          <w:lang w:val="el-GR"/>
        </w:rPr>
        <w:t xml:space="preserve">Για τη διευκόλυνση των Ελλήνων μηχανικών και των επαγγελματιών που ενδιαφέρονται ειδικότερα για τη συγκεκριμένη θεματολογία, παρέχεται </w:t>
      </w:r>
      <w:r w:rsidRPr="004B237D">
        <w:rPr>
          <w:rFonts w:asciiTheme="majorHAnsi" w:hAnsiTheme="majorHAnsi"/>
          <w:b/>
          <w:bCs/>
          <w:sz w:val="22"/>
          <w:szCs w:val="22"/>
          <w:lang w:val="el-GR"/>
        </w:rPr>
        <w:t>δυνατότητα συμμετοχής αποκλειστικά στην ειδική συνεδρία της 18ης Σεπτεμβρίου, με ειδικό μειωμένο κόστος εγγραφής.</w:t>
      </w:r>
      <w:r>
        <w:rPr>
          <w:rFonts w:asciiTheme="majorHAnsi" w:hAnsiTheme="majorHAnsi"/>
          <w:b/>
          <w:bCs/>
          <w:sz w:val="22"/>
          <w:szCs w:val="22"/>
          <w:lang w:val="el-GR"/>
        </w:rPr>
        <w:t xml:space="preserve"> </w:t>
      </w:r>
      <w:r w:rsidR="00B31986" w:rsidRPr="00B31986">
        <w:rPr>
          <w:rFonts w:asciiTheme="majorHAnsi" w:hAnsiTheme="majorHAnsi"/>
          <w:sz w:val="22"/>
          <w:szCs w:val="22"/>
          <w:lang w:val="el-GR"/>
        </w:rPr>
        <w:t>Η συνεδρία θα διεξαχθεί στην αγγλική γλώσσα, χωρίς υπηρεσία ταυτόχρονης μετάφρασης.</w:t>
      </w:r>
    </w:p>
    <w:p w14:paraId="1437D742" w14:textId="77777777" w:rsidR="00B14A49" w:rsidRPr="00EC1366" w:rsidRDefault="00B14A49" w:rsidP="00EC1366">
      <w:pPr>
        <w:spacing w:after="0"/>
        <w:rPr>
          <w:rFonts w:asciiTheme="majorHAnsi" w:hAnsiTheme="majorHAnsi"/>
          <w:sz w:val="22"/>
          <w:szCs w:val="22"/>
          <w:lang w:val="el-GR"/>
        </w:rPr>
      </w:pPr>
    </w:p>
    <w:p w14:paraId="7E1B0726" w14:textId="77777777" w:rsidR="00EC1366" w:rsidRPr="00EC1366" w:rsidRDefault="00EC1366" w:rsidP="00EC1366">
      <w:pPr>
        <w:spacing w:after="0"/>
        <w:rPr>
          <w:rFonts w:asciiTheme="majorHAnsi" w:hAnsiTheme="majorHAnsi"/>
          <w:b/>
          <w:bCs/>
          <w:sz w:val="22"/>
          <w:szCs w:val="22"/>
          <w:lang w:val="el-GR"/>
        </w:rPr>
      </w:pPr>
      <w:r w:rsidRPr="00EC1366">
        <w:rPr>
          <w:rFonts w:asciiTheme="majorHAnsi" w:hAnsiTheme="majorHAnsi"/>
          <w:b/>
          <w:bCs/>
          <w:sz w:val="22"/>
          <w:szCs w:val="22"/>
          <w:lang w:val="el-GR"/>
        </w:rPr>
        <w:t>Χώροι διεξαγωγής</w:t>
      </w:r>
    </w:p>
    <w:p w14:paraId="6DEE30F1" w14:textId="661C6718" w:rsidR="00EC1366" w:rsidRPr="00EC1366" w:rsidRDefault="00EC1366" w:rsidP="00EC1366">
      <w:pPr>
        <w:spacing w:after="0"/>
        <w:rPr>
          <w:rFonts w:asciiTheme="majorHAnsi" w:hAnsiTheme="majorHAnsi"/>
          <w:sz w:val="22"/>
          <w:szCs w:val="22"/>
          <w:lang w:val="el-GR"/>
        </w:rPr>
      </w:pPr>
      <w:r w:rsidRPr="00EC1366">
        <w:rPr>
          <w:rFonts w:asciiTheme="majorHAnsi" w:hAnsiTheme="majorHAnsi"/>
          <w:b/>
          <w:bCs/>
          <w:sz w:val="22"/>
          <w:szCs w:val="22"/>
          <w:lang w:val="el-GR"/>
        </w:rPr>
        <w:t>16–17 Σεπτεμβρίου 2026</w:t>
      </w:r>
      <w:r w:rsidRPr="00EC1366">
        <w:rPr>
          <w:rFonts w:asciiTheme="majorHAnsi" w:hAnsiTheme="majorHAnsi"/>
          <w:sz w:val="22"/>
          <w:szCs w:val="22"/>
          <w:lang w:val="el-GR"/>
        </w:rPr>
        <w:t>, Ωδείο Αθηνών</w:t>
      </w:r>
    </w:p>
    <w:p w14:paraId="65D87C5E" w14:textId="0D618147" w:rsidR="00EC1366" w:rsidRPr="00EC1366" w:rsidRDefault="00EC1366" w:rsidP="00EC1366">
      <w:pPr>
        <w:spacing w:after="0"/>
        <w:rPr>
          <w:rFonts w:asciiTheme="majorHAnsi" w:hAnsiTheme="majorHAnsi"/>
          <w:sz w:val="22"/>
          <w:szCs w:val="22"/>
          <w:lang w:val="el-GR"/>
        </w:rPr>
      </w:pPr>
      <w:r w:rsidRPr="00EC1366">
        <w:rPr>
          <w:rFonts w:asciiTheme="majorHAnsi" w:hAnsiTheme="majorHAnsi"/>
          <w:b/>
          <w:bCs/>
          <w:sz w:val="22"/>
          <w:szCs w:val="22"/>
          <w:lang w:val="el-GR"/>
        </w:rPr>
        <w:t>18 Σεπτεμβρίου 2026</w:t>
      </w:r>
      <w:r w:rsidRPr="00EC1366">
        <w:rPr>
          <w:rFonts w:asciiTheme="majorHAnsi" w:hAnsiTheme="majorHAnsi"/>
          <w:sz w:val="22"/>
          <w:szCs w:val="22"/>
          <w:lang w:val="el-GR"/>
        </w:rPr>
        <w:t>, Μουσείο Ακρόπολης</w:t>
      </w:r>
    </w:p>
    <w:p w14:paraId="28CAEFC5" w14:textId="77777777" w:rsidR="00EC1366" w:rsidRPr="00EC1366" w:rsidRDefault="00EC1366" w:rsidP="00EC1366">
      <w:pPr>
        <w:spacing w:after="0"/>
        <w:rPr>
          <w:rFonts w:asciiTheme="majorHAnsi" w:hAnsiTheme="majorHAnsi"/>
          <w:sz w:val="22"/>
          <w:szCs w:val="22"/>
          <w:lang w:val="el-GR"/>
        </w:rPr>
      </w:pPr>
    </w:p>
    <w:p w14:paraId="3D2814DD" w14:textId="77777777" w:rsidR="00EC1366" w:rsidRPr="00EC1366" w:rsidRDefault="00EC1366" w:rsidP="00EC1366">
      <w:pPr>
        <w:spacing w:after="0"/>
        <w:rPr>
          <w:rFonts w:asciiTheme="majorHAnsi" w:hAnsiTheme="majorHAnsi"/>
          <w:sz w:val="22"/>
          <w:szCs w:val="22"/>
          <w:lang w:val="el-GR"/>
        </w:rPr>
      </w:pPr>
      <w:r w:rsidRPr="00EC1366">
        <w:rPr>
          <w:rFonts w:asciiTheme="majorHAnsi" w:hAnsiTheme="majorHAnsi"/>
          <w:sz w:val="22"/>
          <w:szCs w:val="22"/>
          <w:lang w:val="el-GR"/>
        </w:rPr>
        <w:t>Περισσότερες πληροφορίες σχετικά με το πρόγραμμα, τις εγγραφές και τις δυνατότητες συμμετοχής είναι διαθέσιμες στην ιστοσελίδα του Συνεδρίου:</w:t>
      </w:r>
    </w:p>
    <w:p w14:paraId="10010CDB" w14:textId="2985A3DF" w:rsidR="00EC1366" w:rsidRDefault="00EC1366" w:rsidP="00EC1366">
      <w:pPr>
        <w:spacing w:after="0"/>
        <w:rPr>
          <w:rFonts w:asciiTheme="majorHAnsi" w:hAnsiTheme="majorHAnsi"/>
          <w:sz w:val="22"/>
          <w:szCs w:val="22"/>
        </w:rPr>
      </w:pPr>
      <w:hyperlink r:id="rId8" w:history="1">
        <w:r w:rsidRPr="00EC1366">
          <w:rPr>
            <w:rStyle w:val="Hyperlink"/>
            <w:rFonts w:asciiTheme="majorHAnsi" w:hAnsiTheme="majorHAnsi"/>
            <w:b/>
            <w:bCs/>
            <w:sz w:val="22"/>
            <w:szCs w:val="22"/>
          </w:rPr>
          <w:t>www.tc301-athens.com</w:t>
        </w:r>
      </w:hyperlink>
    </w:p>
    <w:p w14:paraId="34D3E02D" w14:textId="5C3AA437" w:rsidR="00A967FA" w:rsidRPr="00F62CD3" w:rsidRDefault="00A967FA" w:rsidP="00EC1366">
      <w:pPr>
        <w:spacing w:after="0"/>
        <w:rPr>
          <w:rStyle w:val="Emphasis"/>
          <w:rFonts w:asciiTheme="majorHAnsi" w:hAnsiTheme="majorHAnsi"/>
          <w:i w:val="0"/>
          <w:iCs w:val="0"/>
          <w:sz w:val="22"/>
          <w:szCs w:val="22"/>
        </w:rPr>
      </w:pPr>
    </w:p>
    <w:sectPr w:rsidR="00A967FA" w:rsidRPr="00F62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734A1"/>
    <w:multiLevelType w:val="multilevel"/>
    <w:tmpl w:val="7528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183A17"/>
    <w:multiLevelType w:val="multilevel"/>
    <w:tmpl w:val="9684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391B55"/>
    <w:multiLevelType w:val="multilevel"/>
    <w:tmpl w:val="758E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518329">
    <w:abstractNumId w:val="2"/>
  </w:num>
  <w:num w:numId="2" w16cid:durableId="1747409851">
    <w:abstractNumId w:val="0"/>
  </w:num>
  <w:num w:numId="3" w16cid:durableId="1760251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25"/>
    <w:rsid w:val="00047D57"/>
    <w:rsid w:val="00073EC7"/>
    <w:rsid w:val="000B73B5"/>
    <w:rsid w:val="00116E1F"/>
    <w:rsid w:val="001B7DAD"/>
    <w:rsid w:val="001D13A4"/>
    <w:rsid w:val="002B4E67"/>
    <w:rsid w:val="00360AF5"/>
    <w:rsid w:val="003B0FE8"/>
    <w:rsid w:val="00435A0D"/>
    <w:rsid w:val="00461B57"/>
    <w:rsid w:val="0049229A"/>
    <w:rsid w:val="004A677A"/>
    <w:rsid w:val="004B237D"/>
    <w:rsid w:val="00591398"/>
    <w:rsid w:val="005E3DB3"/>
    <w:rsid w:val="005F6BCB"/>
    <w:rsid w:val="00683F82"/>
    <w:rsid w:val="006C4842"/>
    <w:rsid w:val="006F646C"/>
    <w:rsid w:val="0071177F"/>
    <w:rsid w:val="008145F6"/>
    <w:rsid w:val="0083341F"/>
    <w:rsid w:val="008E47C1"/>
    <w:rsid w:val="009B7EB1"/>
    <w:rsid w:val="00A967FA"/>
    <w:rsid w:val="00AB54D5"/>
    <w:rsid w:val="00B14A49"/>
    <w:rsid w:val="00B31986"/>
    <w:rsid w:val="00B65D6E"/>
    <w:rsid w:val="00C4033D"/>
    <w:rsid w:val="00C80C8A"/>
    <w:rsid w:val="00CC6F60"/>
    <w:rsid w:val="00DA045B"/>
    <w:rsid w:val="00DD2825"/>
    <w:rsid w:val="00E005EF"/>
    <w:rsid w:val="00E23C37"/>
    <w:rsid w:val="00EC1366"/>
    <w:rsid w:val="00EC476D"/>
    <w:rsid w:val="00F62CD3"/>
    <w:rsid w:val="00FC38CC"/>
    <w:rsid w:val="00FF4808"/>
    <w:rsid w:val="021F2B3C"/>
    <w:rsid w:val="0595E410"/>
    <w:rsid w:val="0A7FF491"/>
    <w:rsid w:val="0B347570"/>
    <w:rsid w:val="0D1607B2"/>
    <w:rsid w:val="159327B2"/>
    <w:rsid w:val="159381ED"/>
    <w:rsid w:val="2613D71E"/>
    <w:rsid w:val="2F05CFD6"/>
    <w:rsid w:val="30532867"/>
    <w:rsid w:val="316CF957"/>
    <w:rsid w:val="36ECA06D"/>
    <w:rsid w:val="375D94D2"/>
    <w:rsid w:val="6856E0EE"/>
    <w:rsid w:val="701ED67A"/>
    <w:rsid w:val="7456E156"/>
    <w:rsid w:val="76B10F3E"/>
    <w:rsid w:val="7A158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04CA0A3"/>
  <w15:chartTrackingRefBased/>
  <w15:docId w15:val="{A87591B4-D1D9-466B-9041-7B2526829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8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8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8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8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8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8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8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8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8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8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8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8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8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8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8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825"/>
    <w:rPr>
      <w:rFonts w:eastAsiaTheme="majorEastAsia" w:cstheme="majorBidi"/>
      <w:color w:val="272727" w:themeColor="text1" w:themeTint="D8"/>
    </w:rPr>
  </w:style>
  <w:style w:type="paragraph" w:styleId="Title">
    <w:name w:val="Title"/>
    <w:basedOn w:val="Normal"/>
    <w:next w:val="Normal"/>
    <w:link w:val="TitleChar"/>
    <w:uiPriority w:val="10"/>
    <w:qFormat/>
    <w:rsid w:val="00DD2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8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8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825"/>
    <w:pPr>
      <w:spacing w:before="160"/>
      <w:jc w:val="center"/>
    </w:pPr>
    <w:rPr>
      <w:i/>
      <w:iCs/>
      <w:color w:val="404040" w:themeColor="text1" w:themeTint="BF"/>
    </w:rPr>
  </w:style>
  <w:style w:type="character" w:customStyle="1" w:styleId="QuoteChar">
    <w:name w:val="Quote Char"/>
    <w:basedOn w:val="DefaultParagraphFont"/>
    <w:link w:val="Quote"/>
    <w:uiPriority w:val="29"/>
    <w:rsid w:val="00DD2825"/>
    <w:rPr>
      <w:i/>
      <w:iCs/>
      <w:color w:val="404040" w:themeColor="text1" w:themeTint="BF"/>
    </w:rPr>
  </w:style>
  <w:style w:type="paragraph" w:styleId="ListParagraph">
    <w:name w:val="List Paragraph"/>
    <w:basedOn w:val="Normal"/>
    <w:uiPriority w:val="34"/>
    <w:qFormat/>
    <w:rsid w:val="00DD2825"/>
    <w:pPr>
      <w:ind w:left="720"/>
      <w:contextualSpacing/>
    </w:pPr>
  </w:style>
  <w:style w:type="character" w:styleId="IntenseEmphasis">
    <w:name w:val="Intense Emphasis"/>
    <w:basedOn w:val="DefaultParagraphFont"/>
    <w:uiPriority w:val="21"/>
    <w:qFormat/>
    <w:rsid w:val="00DD2825"/>
    <w:rPr>
      <w:i/>
      <w:iCs/>
      <w:color w:val="0F4761" w:themeColor="accent1" w:themeShade="BF"/>
    </w:rPr>
  </w:style>
  <w:style w:type="paragraph" w:styleId="IntenseQuote">
    <w:name w:val="Intense Quote"/>
    <w:basedOn w:val="Normal"/>
    <w:next w:val="Normal"/>
    <w:link w:val="IntenseQuoteChar"/>
    <w:uiPriority w:val="30"/>
    <w:qFormat/>
    <w:rsid w:val="00DD2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825"/>
    <w:rPr>
      <w:i/>
      <w:iCs/>
      <w:color w:val="0F4761" w:themeColor="accent1" w:themeShade="BF"/>
    </w:rPr>
  </w:style>
  <w:style w:type="character" w:styleId="IntenseReference">
    <w:name w:val="Intense Reference"/>
    <w:basedOn w:val="DefaultParagraphFont"/>
    <w:uiPriority w:val="32"/>
    <w:qFormat/>
    <w:rsid w:val="00DD2825"/>
    <w:rPr>
      <w:b/>
      <w:bCs/>
      <w:smallCaps/>
      <w:color w:val="0F4761" w:themeColor="accent1" w:themeShade="BF"/>
      <w:spacing w:val="5"/>
    </w:rPr>
  </w:style>
  <w:style w:type="paragraph" w:styleId="NormalWeb">
    <w:name w:val="Normal (Web)"/>
    <w:basedOn w:val="Normal"/>
    <w:uiPriority w:val="99"/>
    <w:unhideWhenUsed/>
    <w:rsid w:val="00DD282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D2825"/>
    <w:rPr>
      <w:i/>
      <w:iCs/>
    </w:rPr>
  </w:style>
  <w:style w:type="character" w:styleId="Hyperlink">
    <w:name w:val="Hyperlink"/>
    <w:basedOn w:val="DefaultParagraphFont"/>
    <w:uiPriority w:val="99"/>
    <w:unhideWhenUsed/>
    <w:rsid w:val="006F646C"/>
    <w:rPr>
      <w:color w:val="467886" w:themeColor="hyperlink"/>
      <w:u w:val="single"/>
    </w:rPr>
  </w:style>
  <w:style w:type="character" w:styleId="UnresolvedMention">
    <w:name w:val="Unresolved Mention"/>
    <w:basedOn w:val="DefaultParagraphFont"/>
    <w:uiPriority w:val="99"/>
    <w:semiHidden/>
    <w:unhideWhenUsed/>
    <w:rsid w:val="006F6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301-athens.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b48fda-c94e-42f7-b552-5419a5374d73">
      <Terms xmlns="http://schemas.microsoft.com/office/infopath/2007/PartnerControls"/>
    </lcf76f155ced4ddcb4097134ff3c332f>
    <TaxCatchAll xmlns="17bc96e2-cc4c-491c-82df-2e7a98d9ac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A0C54FE21211489B42C8DAC32C5F70" ma:contentTypeVersion="17" ma:contentTypeDescription="Create a new document." ma:contentTypeScope="" ma:versionID="0743d72d1aed15a8c9af12e4db4a4cd9">
  <xsd:schema xmlns:xsd="http://www.w3.org/2001/XMLSchema" xmlns:xs="http://www.w3.org/2001/XMLSchema" xmlns:p="http://schemas.microsoft.com/office/2006/metadata/properties" xmlns:ns2="17b48fda-c94e-42f7-b552-5419a5374d73" xmlns:ns3="17bc96e2-cc4c-491c-82df-2e7a98d9acb2" targetNamespace="http://schemas.microsoft.com/office/2006/metadata/properties" ma:root="true" ma:fieldsID="9ebe022dd98b4495f061c3f1198eb01f" ns2:_="" ns3:_="">
    <xsd:import namespace="17b48fda-c94e-42f7-b552-5419a5374d73"/>
    <xsd:import namespace="17bc96e2-cc4c-491c-82df-2e7a98d9acb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48fda-c94e-42f7-b552-5419a5374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dc2f0f-47d2-4c0a-9a8f-9f0cc5ab6b4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bc96e2-cc4c-491c-82df-2e7a98d9acb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84d9579-4dc8-48a0-a93d-b550d5443046}" ma:internalName="TaxCatchAll" ma:showField="CatchAllData" ma:web="17bc96e2-cc4c-491c-82df-2e7a98d9acb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813736-AEFC-45E1-AC22-B6721B87965F}">
  <ds:schemaRefs>
    <ds:schemaRef ds:uri="http://schemas.microsoft.com/office/2006/metadata/properties"/>
    <ds:schemaRef ds:uri="http://schemas.microsoft.com/office/infopath/2007/PartnerControls"/>
    <ds:schemaRef ds:uri="17b48fda-c94e-42f7-b552-5419a5374d73"/>
    <ds:schemaRef ds:uri="17bc96e2-cc4c-491c-82df-2e7a98d9acb2"/>
  </ds:schemaRefs>
</ds:datastoreItem>
</file>

<file path=customXml/itemProps2.xml><?xml version="1.0" encoding="utf-8"?>
<ds:datastoreItem xmlns:ds="http://schemas.openxmlformats.org/officeDocument/2006/customXml" ds:itemID="{655E498C-4B5B-4F38-BF3C-F4CEAB347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48fda-c94e-42f7-b552-5419a5374d73"/>
    <ds:schemaRef ds:uri="17bc96e2-cc4c-491c-82df-2e7a98d9a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9A4E58-2BAE-4506-AEBC-AB27F16A98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Fani Gelagoti</dc:creator>
  <cp:keywords/>
  <dc:description/>
  <cp:lastModifiedBy>Fani Gelagoti</cp:lastModifiedBy>
  <cp:revision>16</cp:revision>
  <dcterms:created xsi:type="dcterms:W3CDTF">2026-07-10T11:30:00Z</dcterms:created>
  <dcterms:modified xsi:type="dcterms:W3CDTF">2026-07-10T16:50:00Z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0x0101009CA0C54FE21211489B42C8DAC32C5F70</vt:lpwstr>
  </property>
  <property fmtid="{D5CDD505-2E9C-101B-9397-08002B2CF9AE}" pid="3" name="MediaServiceImageTags">
    <vt:lpwstr/>
  </property>
</Properties>
</file>