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799274" w14:textId="77777777" w:rsidR="009A7343" w:rsidRDefault="009A7343" w:rsidP="009A7343">
      <w:pPr>
        <w:rPr>
          <w:lang w:val="en-US"/>
        </w:rPr>
      </w:pPr>
    </w:p>
    <w:tbl>
      <w:tblPr>
        <w:tblW w:w="9639" w:type="dxa"/>
        <w:tblInd w:w="142" w:type="dxa"/>
        <w:tblLayout w:type="fixed"/>
        <w:tblCellMar>
          <w:left w:w="10" w:type="dxa"/>
          <w:right w:w="10" w:type="dxa"/>
        </w:tblCellMar>
        <w:tblLook w:val="0000" w:firstRow="0" w:lastRow="0" w:firstColumn="0" w:lastColumn="0" w:noHBand="0" w:noVBand="0"/>
      </w:tblPr>
      <w:tblGrid>
        <w:gridCol w:w="4786"/>
        <w:gridCol w:w="904"/>
        <w:gridCol w:w="3349"/>
        <w:gridCol w:w="600"/>
      </w:tblGrid>
      <w:tr w:rsidR="009A7343" w:rsidRPr="00117B11" w14:paraId="558B958F" w14:textId="77777777" w:rsidTr="00013D2F">
        <w:tc>
          <w:tcPr>
            <w:tcW w:w="4786" w:type="dxa"/>
            <w:vMerge w:val="restart"/>
            <w:shd w:val="clear" w:color="auto" w:fill="auto"/>
            <w:tcMar>
              <w:top w:w="0" w:type="dxa"/>
              <w:left w:w="108" w:type="dxa"/>
              <w:bottom w:w="0" w:type="dxa"/>
              <w:right w:w="108" w:type="dxa"/>
            </w:tcMar>
          </w:tcPr>
          <w:p w14:paraId="5CF42A8F" w14:textId="77777777" w:rsidR="009A7343" w:rsidRPr="00117B11" w:rsidRDefault="009A7343" w:rsidP="00013D2F">
            <w:pPr>
              <w:spacing w:line="100" w:lineRule="atLeast"/>
              <w:jc w:val="center"/>
              <w:rPr>
                <w:rFonts w:ascii="Arial Narrow" w:hAnsi="Arial Narrow" w:cstheme="minorHAnsi"/>
              </w:rPr>
            </w:pPr>
            <w:r w:rsidRPr="00117B11">
              <w:rPr>
                <w:rFonts w:ascii="Arial Narrow" w:hAnsi="Arial Narrow" w:cstheme="minorHAnsi"/>
              </w:rPr>
              <w:object w:dxaOrig="864" w:dyaOrig="1014" w14:anchorId="5927CB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51pt;visibility:visible" o:ole="">
                  <v:imagedata r:id="rId8" o:title=""/>
                </v:shape>
                <o:OLEObject Type="Embed" ProgID="PBrush" ShapeID="_x0000_i1025" DrawAspect="Content" ObjectID="_1850625366" r:id="rId9"/>
              </w:object>
            </w:r>
          </w:p>
          <w:p w14:paraId="1E118632" w14:textId="77777777" w:rsidR="009A7343" w:rsidRPr="00117B11" w:rsidRDefault="009A7343" w:rsidP="00013D2F">
            <w:pPr>
              <w:spacing w:line="100" w:lineRule="atLeast"/>
              <w:jc w:val="center"/>
              <w:rPr>
                <w:rFonts w:ascii="Arial Narrow" w:hAnsi="Arial Narrow" w:cstheme="minorHAnsi"/>
                <w:b/>
                <w:color w:val="1F3B95"/>
              </w:rPr>
            </w:pPr>
            <w:r w:rsidRPr="00117B11">
              <w:rPr>
                <w:rFonts w:ascii="Arial Narrow" w:hAnsi="Arial Narrow" w:cstheme="minorHAnsi"/>
                <w:b/>
                <w:color w:val="1F3B95"/>
              </w:rPr>
              <w:t>ΠΡΕΣΒΕΙΑ ΤΗΣ ΕΛΛΑΔΟΣ ΣΤΑ Η.Α.Ε.</w:t>
            </w:r>
          </w:p>
          <w:p w14:paraId="2155E244" w14:textId="77777777" w:rsidR="009A7343" w:rsidRPr="00117B11" w:rsidRDefault="009A7343" w:rsidP="00013D2F">
            <w:pPr>
              <w:spacing w:line="100" w:lineRule="atLeast"/>
              <w:jc w:val="center"/>
              <w:rPr>
                <w:rFonts w:ascii="Arial Narrow" w:hAnsi="Arial Narrow" w:cstheme="minorHAnsi"/>
                <w:b/>
                <w:color w:val="1F3B95"/>
              </w:rPr>
            </w:pPr>
            <w:r w:rsidRPr="00117B11">
              <w:rPr>
                <w:rFonts w:ascii="Arial Narrow" w:hAnsi="Arial Narrow" w:cstheme="minorHAnsi"/>
                <w:b/>
                <w:color w:val="1F3B95"/>
              </w:rPr>
              <w:t xml:space="preserve">ΓΡΑΦΕΙΟ ΟΙΚΟΝΟΜΙΚΩΝ &amp; </w:t>
            </w:r>
          </w:p>
          <w:p w14:paraId="76D603B8" w14:textId="77777777" w:rsidR="009A7343" w:rsidRPr="00117B11" w:rsidRDefault="009A7343" w:rsidP="00013D2F">
            <w:pPr>
              <w:spacing w:line="100" w:lineRule="atLeast"/>
              <w:jc w:val="center"/>
              <w:rPr>
                <w:rFonts w:ascii="Arial Narrow" w:hAnsi="Arial Narrow" w:cstheme="minorHAnsi"/>
                <w:b/>
                <w:color w:val="1F3B95"/>
              </w:rPr>
            </w:pPr>
            <w:r w:rsidRPr="00117B11">
              <w:rPr>
                <w:rFonts w:ascii="Arial Narrow" w:hAnsi="Arial Narrow" w:cstheme="minorHAnsi"/>
                <w:b/>
                <w:color w:val="1F3B95"/>
              </w:rPr>
              <w:t>ΕΜΠΟΡΙΚΩΝ ΥΠΟΘΕΣΕΩΝ</w:t>
            </w:r>
          </w:p>
          <w:p w14:paraId="0B59B2D1" w14:textId="77777777" w:rsidR="009A7343" w:rsidRPr="00117B11" w:rsidRDefault="009A7343" w:rsidP="00013D2F">
            <w:pPr>
              <w:spacing w:line="100" w:lineRule="atLeast"/>
              <w:jc w:val="center"/>
              <w:rPr>
                <w:rFonts w:ascii="Arial Narrow" w:hAnsi="Arial Narrow" w:cstheme="minorHAnsi"/>
              </w:rPr>
            </w:pPr>
            <w:r w:rsidRPr="00117B11">
              <w:rPr>
                <w:rFonts w:ascii="Arial Narrow" w:hAnsi="Arial Narrow" w:cstheme="minorHAnsi"/>
                <w:b/>
                <w:color w:val="1F3B95"/>
              </w:rPr>
              <w:t>ΝΤΟΥΜΠΑΙ</w:t>
            </w:r>
          </w:p>
        </w:tc>
        <w:tc>
          <w:tcPr>
            <w:tcW w:w="904" w:type="dxa"/>
            <w:shd w:val="clear" w:color="auto" w:fill="auto"/>
            <w:tcMar>
              <w:top w:w="0" w:type="dxa"/>
              <w:left w:w="108" w:type="dxa"/>
              <w:bottom w:w="0" w:type="dxa"/>
              <w:right w:w="108" w:type="dxa"/>
            </w:tcMar>
          </w:tcPr>
          <w:p w14:paraId="0B2DB0E7" w14:textId="77777777" w:rsidR="009A7343" w:rsidRPr="00117B11" w:rsidRDefault="009A7343" w:rsidP="00013D2F">
            <w:pPr>
              <w:spacing w:line="100" w:lineRule="atLeast"/>
              <w:rPr>
                <w:rFonts w:ascii="Arial Narrow" w:hAnsi="Arial Narrow" w:cstheme="minorHAnsi"/>
                <w:b/>
                <w:lang w:eastAsia="en-US"/>
              </w:rPr>
            </w:pPr>
          </w:p>
        </w:tc>
        <w:tc>
          <w:tcPr>
            <w:tcW w:w="3949" w:type="dxa"/>
            <w:gridSpan w:val="2"/>
            <w:shd w:val="clear" w:color="auto" w:fill="auto"/>
            <w:tcMar>
              <w:top w:w="0" w:type="dxa"/>
              <w:left w:w="108" w:type="dxa"/>
              <w:bottom w:w="0" w:type="dxa"/>
              <w:right w:w="108" w:type="dxa"/>
            </w:tcMar>
          </w:tcPr>
          <w:p w14:paraId="72E85180" w14:textId="77777777" w:rsidR="009A7343" w:rsidRPr="00117B11" w:rsidRDefault="009A7343" w:rsidP="00013D2F">
            <w:pPr>
              <w:spacing w:line="100" w:lineRule="atLeast"/>
              <w:rPr>
                <w:rFonts w:ascii="Arial Narrow" w:hAnsi="Arial Narrow" w:cstheme="minorHAnsi"/>
                <w:b/>
                <w:lang w:eastAsia="en-US"/>
              </w:rPr>
            </w:pPr>
          </w:p>
        </w:tc>
      </w:tr>
      <w:tr w:rsidR="009A7343" w:rsidRPr="00117B11" w14:paraId="373B2CAC" w14:textId="77777777" w:rsidTr="00013D2F">
        <w:tc>
          <w:tcPr>
            <w:tcW w:w="4786" w:type="dxa"/>
            <w:vMerge/>
            <w:shd w:val="clear" w:color="auto" w:fill="auto"/>
            <w:tcMar>
              <w:top w:w="0" w:type="dxa"/>
              <w:left w:w="108" w:type="dxa"/>
              <w:bottom w:w="0" w:type="dxa"/>
              <w:right w:w="108" w:type="dxa"/>
            </w:tcMar>
          </w:tcPr>
          <w:p w14:paraId="66F564BD" w14:textId="77777777" w:rsidR="009A7343" w:rsidRPr="00117B11" w:rsidRDefault="009A7343" w:rsidP="00013D2F">
            <w:pPr>
              <w:spacing w:line="100" w:lineRule="atLeast"/>
              <w:jc w:val="center"/>
              <w:rPr>
                <w:rFonts w:ascii="Arial Narrow" w:hAnsi="Arial Narrow" w:cstheme="minorHAnsi"/>
              </w:rPr>
            </w:pPr>
          </w:p>
        </w:tc>
        <w:tc>
          <w:tcPr>
            <w:tcW w:w="904" w:type="dxa"/>
            <w:shd w:val="clear" w:color="auto" w:fill="auto"/>
            <w:tcMar>
              <w:top w:w="0" w:type="dxa"/>
              <w:left w:w="108" w:type="dxa"/>
              <w:bottom w:w="0" w:type="dxa"/>
              <w:right w:w="108" w:type="dxa"/>
            </w:tcMar>
          </w:tcPr>
          <w:p w14:paraId="6F26A609" w14:textId="77777777" w:rsidR="009A7343" w:rsidRPr="00117B11" w:rsidRDefault="009A7343" w:rsidP="00013D2F">
            <w:pPr>
              <w:spacing w:line="100" w:lineRule="atLeast"/>
              <w:rPr>
                <w:rFonts w:ascii="Arial Narrow" w:hAnsi="Arial Narrow" w:cstheme="minorHAnsi"/>
                <w:b/>
                <w:lang w:eastAsia="en-US"/>
              </w:rPr>
            </w:pPr>
          </w:p>
        </w:tc>
        <w:tc>
          <w:tcPr>
            <w:tcW w:w="3949" w:type="dxa"/>
            <w:gridSpan w:val="2"/>
            <w:shd w:val="clear" w:color="auto" w:fill="auto"/>
            <w:tcMar>
              <w:top w:w="0" w:type="dxa"/>
              <w:left w:w="108" w:type="dxa"/>
              <w:bottom w:w="0" w:type="dxa"/>
              <w:right w:w="108" w:type="dxa"/>
            </w:tcMar>
          </w:tcPr>
          <w:p w14:paraId="38BC9F61" w14:textId="77777777" w:rsidR="009A7343" w:rsidRPr="00117B11" w:rsidRDefault="009A7343" w:rsidP="00013D2F">
            <w:pPr>
              <w:spacing w:line="100" w:lineRule="atLeast"/>
              <w:rPr>
                <w:rFonts w:ascii="Arial Narrow" w:hAnsi="Arial Narrow" w:cstheme="minorHAnsi"/>
                <w:b/>
                <w:lang w:eastAsia="en-US"/>
              </w:rPr>
            </w:pPr>
          </w:p>
        </w:tc>
      </w:tr>
      <w:tr w:rsidR="009A7343" w:rsidRPr="00117B11" w14:paraId="77BD595D" w14:textId="77777777" w:rsidTr="00013D2F">
        <w:tc>
          <w:tcPr>
            <w:tcW w:w="4786" w:type="dxa"/>
            <w:vMerge/>
            <w:shd w:val="clear" w:color="auto" w:fill="auto"/>
            <w:tcMar>
              <w:top w:w="0" w:type="dxa"/>
              <w:left w:w="108" w:type="dxa"/>
              <w:bottom w:w="0" w:type="dxa"/>
              <w:right w:w="108" w:type="dxa"/>
            </w:tcMar>
          </w:tcPr>
          <w:p w14:paraId="742D938E" w14:textId="77777777" w:rsidR="009A7343" w:rsidRPr="00117B11" w:rsidRDefault="009A7343" w:rsidP="00013D2F">
            <w:pPr>
              <w:spacing w:line="100" w:lineRule="atLeast"/>
              <w:jc w:val="center"/>
              <w:rPr>
                <w:rFonts w:ascii="Arial Narrow" w:hAnsi="Arial Narrow" w:cstheme="minorHAnsi"/>
              </w:rPr>
            </w:pPr>
          </w:p>
        </w:tc>
        <w:tc>
          <w:tcPr>
            <w:tcW w:w="904" w:type="dxa"/>
            <w:shd w:val="clear" w:color="auto" w:fill="auto"/>
            <w:tcMar>
              <w:top w:w="0" w:type="dxa"/>
              <w:left w:w="108" w:type="dxa"/>
              <w:bottom w:w="0" w:type="dxa"/>
              <w:right w:w="108" w:type="dxa"/>
            </w:tcMar>
          </w:tcPr>
          <w:p w14:paraId="13829CF5" w14:textId="77777777" w:rsidR="009A7343" w:rsidRPr="00117B11" w:rsidRDefault="009A7343" w:rsidP="00013D2F">
            <w:pPr>
              <w:spacing w:line="100" w:lineRule="atLeast"/>
              <w:rPr>
                <w:rFonts w:ascii="Arial Narrow" w:hAnsi="Arial Narrow" w:cstheme="minorHAnsi"/>
                <w:b/>
                <w:lang w:eastAsia="en-US"/>
              </w:rPr>
            </w:pPr>
          </w:p>
        </w:tc>
        <w:tc>
          <w:tcPr>
            <w:tcW w:w="3949" w:type="dxa"/>
            <w:gridSpan w:val="2"/>
            <w:shd w:val="clear" w:color="auto" w:fill="auto"/>
            <w:tcMar>
              <w:top w:w="0" w:type="dxa"/>
              <w:left w:w="108" w:type="dxa"/>
              <w:bottom w:w="0" w:type="dxa"/>
              <w:right w:w="108" w:type="dxa"/>
            </w:tcMar>
          </w:tcPr>
          <w:p w14:paraId="14CC2BE9" w14:textId="77777777" w:rsidR="009A7343" w:rsidRPr="00117B11" w:rsidRDefault="009A7343" w:rsidP="00013D2F">
            <w:pPr>
              <w:spacing w:line="100" w:lineRule="atLeast"/>
              <w:rPr>
                <w:rFonts w:ascii="Arial Narrow" w:hAnsi="Arial Narrow" w:cstheme="minorHAnsi"/>
                <w:b/>
                <w:lang w:eastAsia="en-US"/>
              </w:rPr>
            </w:pPr>
          </w:p>
        </w:tc>
      </w:tr>
      <w:tr w:rsidR="009A7343" w:rsidRPr="00117B11" w14:paraId="51EE4202" w14:textId="77777777" w:rsidTr="00013D2F">
        <w:tc>
          <w:tcPr>
            <w:tcW w:w="4786" w:type="dxa"/>
            <w:vMerge/>
            <w:shd w:val="clear" w:color="auto" w:fill="auto"/>
            <w:tcMar>
              <w:top w:w="0" w:type="dxa"/>
              <w:left w:w="108" w:type="dxa"/>
              <w:bottom w:w="0" w:type="dxa"/>
              <w:right w:w="108" w:type="dxa"/>
            </w:tcMar>
          </w:tcPr>
          <w:p w14:paraId="361A4F2E" w14:textId="77777777" w:rsidR="009A7343" w:rsidRPr="00117B11" w:rsidRDefault="009A7343" w:rsidP="00013D2F">
            <w:pPr>
              <w:spacing w:line="100" w:lineRule="atLeast"/>
              <w:jc w:val="center"/>
              <w:rPr>
                <w:rFonts w:ascii="Arial Narrow" w:hAnsi="Arial Narrow" w:cstheme="minorHAnsi"/>
              </w:rPr>
            </w:pPr>
          </w:p>
        </w:tc>
        <w:tc>
          <w:tcPr>
            <w:tcW w:w="904" w:type="dxa"/>
            <w:shd w:val="clear" w:color="auto" w:fill="auto"/>
            <w:tcMar>
              <w:top w:w="0" w:type="dxa"/>
              <w:left w:w="108" w:type="dxa"/>
              <w:bottom w:w="0" w:type="dxa"/>
              <w:right w:w="108" w:type="dxa"/>
            </w:tcMar>
          </w:tcPr>
          <w:p w14:paraId="2A5C5E12" w14:textId="77777777" w:rsidR="009A7343" w:rsidRPr="00117B11" w:rsidRDefault="009A7343" w:rsidP="00013D2F">
            <w:pPr>
              <w:spacing w:line="100" w:lineRule="atLeast"/>
              <w:rPr>
                <w:rFonts w:ascii="Arial Narrow" w:hAnsi="Arial Narrow" w:cstheme="minorHAnsi"/>
                <w:b/>
                <w:lang w:eastAsia="en-US"/>
              </w:rPr>
            </w:pPr>
          </w:p>
        </w:tc>
        <w:tc>
          <w:tcPr>
            <w:tcW w:w="3949" w:type="dxa"/>
            <w:gridSpan w:val="2"/>
            <w:shd w:val="clear" w:color="auto" w:fill="auto"/>
            <w:tcMar>
              <w:top w:w="0" w:type="dxa"/>
              <w:left w:w="108" w:type="dxa"/>
              <w:bottom w:w="0" w:type="dxa"/>
              <w:right w:w="108" w:type="dxa"/>
            </w:tcMar>
          </w:tcPr>
          <w:p w14:paraId="3491A185" w14:textId="77777777" w:rsidR="009A7343" w:rsidRPr="00117B11" w:rsidRDefault="009A7343" w:rsidP="00013D2F">
            <w:pPr>
              <w:spacing w:line="100" w:lineRule="atLeast"/>
              <w:rPr>
                <w:rFonts w:ascii="Arial Narrow" w:hAnsi="Arial Narrow" w:cstheme="minorHAnsi"/>
                <w:b/>
                <w:lang w:eastAsia="en-US"/>
              </w:rPr>
            </w:pPr>
          </w:p>
        </w:tc>
      </w:tr>
      <w:tr w:rsidR="009A7343" w:rsidRPr="00117B11" w14:paraId="66349F46" w14:textId="77777777" w:rsidTr="00640B4B">
        <w:trPr>
          <w:trHeight w:val="1105"/>
        </w:trPr>
        <w:tc>
          <w:tcPr>
            <w:tcW w:w="4786" w:type="dxa"/>
            <w:vMerge/>
            <w:shd w:val="clear" w:color="auto" w:fill="auto"/>
            <w:tcMar>
              <w:top w:w="0" w:type="dxa"/>
              <w:left w:w="108" w:type="dxa"/>
              <w:bottom w:w="0" w:type="dxa"/>
              <w:right w:w="108" w:type="dxa"/>
            </w:tcMar>
          </w:tcPr>
          <w:p w14:paraId="3C6726A3" w14:textId="77777777" w:rsidR="009A7343" w:rsidRPr="00117B11" w:rsidRDefault="009A7343" w:rsidP="00013D2F">
            <w:pPr>
              <w:spacing w:line="100" w:lineRule="atLeast"/>
              <w:jc w:val="center"/>
              <w:rPr>
                <w:rFonts w:ascii="Arial Narrow" w:hAnsi="Arial Narrow" w:cstheme="minorHAnsi"/>
              </w:rPr>
            </w:pPr>
          </w:p>
        </w:tc>
        <w:tc>
          <w:tcPr>
            <w:tcW w:w="904" w:type="dxa"/>
            <w:shd w:val="clear" w:color="auto" w:fill="auto"/>
            <w:tcMar>
              <w:top w:w="0" w:type="dxa"/>
              <w:left w:w="108" w:type="dxa"/>
              <w:bottom w:w="0" w:type="dxa"/>
              <w:right w:w="108" w:type="dxa"/>
            </w:tcMar>
          </w:tcPr>
          <w:p w14:paraId="5C4201DF" w14:textId="77777777" w:rsidR="009A7343" w:rsidRPr="00117B11" w:rsidRDefault="009A7343" w:rsidP="00013D2F">
            <w:pPr>
              <w:spacing w:line="100" w:lineRule="atLeast"/>
              <w:rPr>
                <w:rFonts w:ascii="Arial Narrow" w:hAnsi="Arial Narrow" w:cstheme="minorHAnsi"/>
                <w:b/>
                <w:lang w:eastAsia="en-US"/>
              </w:rPr>
            </w:pPr>
          </w:p>
        </w:tc>
        <w:tc>
          <w:tcPr>
            <w:tcW w:w="3949" w:type="dxa"/>
            <w:gridSpan w:val="2"/>
            <w:shd w:val="clear" w:color="auto" w:fill="auto"/>
            <w:tcMar>
              <w:top w:w="0" w:type="dxa"/>
              <w:left w:w="108" w:type="dxa"/>
              <w:bottom w:w="0" w:type="dxa"/>
              <w:right w:w="108" w:type="dxa"/>
            </w:tcMar>
          </w:tcPr>
          <w:p w14:paraId="6B4EACDD" w14:textId="2BDE5ACF" w:rsidR="009A7343" w:rsidRPr="00117B11" w:rsidRDefault="009A7343" w:rsidP="00013D2F">
            <w:pPr>
              <w:spacing w:line="100" w:lineRule="atLeast"/>
              <w:jc w:val="right"/>
              <w:rPr>
                <w:rFonts w:ascii="Arial Narrow" w:hAnsi="Arial Narrow" w:cstheme="minorHAnsi"/>
                <w:b/>
                <w:lang w:eastAsia="en-US"/>
              </w:rPr>
            </w:pPr>
            <w:r w:rsidRPr="00117B11">
              <w:rPr>
                <w:rFonts w:ascii="Arial Narrow" w:hAnsi="Arial Narrow" w:cstheme="minorHAnsi"/>
                <w:b/>
                <w:lang w:eastAsia="en-US"/>
              </w:rPr>
              <w:t xml:space="preserve">ΚΑΝΟΝΙΚΟ </w:t>
            </w:r>
          </w:p>
          <w:p w14:paraId="444A86DB" w14:textId="752E40EE" w:rsidR="009A7343" w:rsidRPr="00117B11" w:rsidRDefault="003E4320" w:rsidP="003E4320">
            <w:pPr>
              <w:spacing w:line="100" w:lineRule="atLeast"/>
              <w:jc w:val="center"/>
              <w:rPr>
                <w:rFonts w:ascii="Arial Narrow" w:hAnsi="Arial Narrow" w:cstheme="minorHAnsi"/>
                <w:b/>
                <w:lang w:eastAsia="en-US"/>
              </w:rPr>
            </w:pPr>
            <w:r w:rsidRPr="00117B11">
              <w:rPr>
                <w:rFonts w:ascii="Arial Narrow" w:hAnsi="Arial Narrow" w:cstheme="minorHAnsi"/>
                <w:b/>
                <w:lang w:eastAsia="en-US"/>
              </w:rPr>
              <w:t xml:space="preserve">                             </w:t>
            </w:r>
            <w:r w:rsidR="00FA4F1D">
              <w:rPr>
                <w:rFonts w:ascii="Arial Narrow" w:hAnsi="Arial Narrow" w:cstheme="minorHAnsi"/>
                <w:b/>
                <w:lang w:eastAsia="en-US"/>
              </w:rPr>
              <w:t xml:space="preserve">         </w:t>
            </w:r>
            <w:r w:rsidRPr="00117B11">
              <w:rPr>
                <w:rFonts w:ascii="Arial Narrow" w:hAnsi="Arial Narrow" w:cstheme="minorHAnsi"/>
                <w:b/>
                <w:lang w:eastAsia="en-US"/>
              </w:rPr>
              <w:t xml:space="preserve"> ΑΔΙΑΒΑΘΜΗΤΟ</w:t>
            </w:r>
          </w:p>
          <w:p w14:paraId="7A246109" w14:textId="77777777" w:rsidR="009A7343" w:rsidRPr="00117B11" w:rsidRDefault="009A7343" w:rsidP="00013D2F">
            <w:pPr>
              <w:spacing w:line="100" w:lineRule="atLeast"/>
              <w:rPr>
                <w:rFonts w:ascii="Arial Narrow" w:hAnsi="Arial Narrow" w:cstheme="minorHAnsi"/>
                <w:b/>
                <w:lang w:val="en-US" w:eastAsia="en-US"/>
              </w:rPr>
            </w:pPr>
          </w:p>
          <w:p w14:paraId="60ABA289" w14:textId="77777777" w:rsidR="009A7343" w:rsidRPr="00117B11" w:rsidRDefault="009A7343" w:rsidP="00013D2F">
            <w:pPr>
              <w:spacing w:line="100" w:lineRule="atLeast"/>
              <w:rPr>
                <w:rFonts w:ascii="Arial Narrow" w:hAnsi="Arial Narrow" w:cstheme="minorHAnsi"/>
                <w:b/>
                <w:lang w:val="en-US" w:eastAsia="en-US"/>
              </w:rPr>
            </w:pPr>
          </w:p>
          <w:p w14:paraId="33873CCF" w14:textId="77777777" w:rsidR="009A7343" w:rsidRPr="00117B11" w:rsidRDefault="009A7343" w:rsidP="00013D2F">
            <w:pPr>
              <w:spacing w:line="100" w:lineRule="atLeast"/>
              <w:jc w:val="right"/>
              <w:rPr>
                <w:rFonts w:ascii="Arial Narrow" w:hAnsi="Arial Narrow" w:cstheme="minorHAnsi"/>
                <w:b/>
                <w:lang w:eastAsia="en-US"/>
              </w:rPr>
            </w:pPr>
          </w:p>
        </w:tc>
      </w:tr>
      <w:tr w:rsidR="009A7343" w:rsidRPr="00117B11" w14:paraId="4A6803F9" w14:textId="77777777" w:rsidTr="00013D2F">
        <w:tc>
          <w:tcPr>
            <w:tcW w:w="4786" w:type="dxa"/>
            <w:shd w:val="clear" w:color="auto" w:fill="auto"/>
            <w:tcMar>
              <w:top w:w="0" w:type="dxa"/>
              <w:left w:w="108" w:type="dxa"/>
              <w:bottom w:w="0" w:type="dxa"/>
              <w:right w:w="108" w:type="dxa"/>
            </w:tcMar>
          </w:tcPr>
          <w:p w14:paraId="24BC48E5" w14:textId="5B89C77D" w:rsidR="009A7343" w:rsidRPr="00117B11" w:rsidRDefault="009A7343" w:rsidP="00013D2F">
            <w:pPr>
              <w:spacing w:line="100" w:lineRule="atLeast"/>
              <w:rPr>
                <w:rFonts w:ascii="Arial Narrow" w:hAnsi="Arial Narrow" w:cstheme="minorHAnsi"/>
                <w:lang w:eastAsia="en-US"/>
              </w:rPr>
            </w:pPr>
          </w:p>
        </w:tc>
        <w:tc>
          <w:tcPr>
            <w:tcW w:w="904" w:type="dxa"/>
            <w:shd w:val="clear" w:color="auto" w:fill="auto"/>
            <w:tcMar>
              <w:top w:w="0" w:type="dxa"/>
              <w:left w:w="108" w:type="dxa"/>
              <w:bottom w:w="0" w:type="dxa"/>
              <w:right w:w="108" w:type="dxa"/>
            </w:tcMar>
          </w:tcPr>
          <w:p w14:paraId="664532F6" w14:textId="77777777" w:rsidR="009A7343" w:rsidRPr="00117B11" w:rsidRDefault="009A7343" w:rsidP="00013D2F">
            <w:pPr>
              <w:spacing w:line="100" w:lineRule="atLeast"/>
              <w:rPr>
                <w:rFonts w:ascii="Arial Narrow" w:hAnsi="Arial Narrow" w:cstheme="minorHAnsi"/>
                <w:lang w:eastAsia="en-US"/>
              </w:rPr>
            </w:pPr>
          </w:p>
        </w:tc>
        <w:tc>
          <w:tcPr>
            <w:tcW w:w="3949" w:type="dxa"/>
            <w:gridSpan w:val="2"/>
            <w:shd w:val="clear" w:color="auto" w:fill="auto"/>
            <w:tcMar>
              <w:top w:w="0" w:type="dxa"/>
              <w:left w:w="108" w:type="dxa"/>
              <w:bottom w:w="0" w:type="dxa"/>
              <w:right w:w="108" w:type="dxa"/>
            </w:tcMar>
          </w:tcPr>
          <w:p w14:paraId="07C0E2EF" w14:textId="52672C4F" w:rsidR="009A7343" w:rsidRPr="00117B11" w:rsidRDefault="00FA4F1D" w:rsidP="00CC6337">
            <w:pPr>
              <w:spacing w:line="100" w:lineRule="atLeast"/>
              <w:rPr>
                <w:rFonts w:ascii="Arial Narrow" w:hAnsi="Arial Narrow" w:cstheme="minorHAnsi"/>
                <w:lang w:eastAsia="en-US"/>
              </w:rPr>
            </w:pPr>
            <w:r>
              <w:rPr>
                <w:rFonts w:ascii="Arial Narrow" w:hAnsi="Arial Narrow" w:cstheme="minorHAnsi"/>
                <w:lang w:eastAsia="en-US"/>
              </w:rPr>
              <w:t xml:space="preserve">               </w:t>
            </w:r>
            <w:r w:rsidR="009A7343" w:rsidRPr="00117B11">
              <w:rPr>
                <w:rFonts w:ascii="Arial Narrow" w:hAnsi="Arial Narrow" w:cstheme="minorHAnsi"/>
                <w:lang w:eastAsia="en-US"/>
              </w:rPr>
              <w:t>Ντουμπά</w:t>
            </w:r>
            <w:r w:rsidR="00B5620D" w:rsidRPr="00117B11">
              <w:rPr>
                <w:rFonts w:ascii="Arial Narrow" w:hAnsi="Arial Narrow" w:cstheme="minorHAnsi"/>
                <w:lang w:eastAsia="en-US"/>
              </w:rPr>
              <w:t>ϊ,</w:t>
            </w:r>
            <w:r w:rsidR="00117B11" w:rsidRPr="00117B11">
              <w:rPr>
                <w:rFonts w:ascii="Arial Narrow" w:hAnsi="Arial Narrow" w:cstheme="minorHAnsi"/>
                <w:lang w:eastAsia="en-US"/>
              </w:rPr>
              <w:t xml:space="preserve"> 10 Σεπτεμβρίου 2026</w:t>
            </w:r>
          </w:p>
          <w:p w14:paraId="0DCE9CF4" w14:textId="5294C938" w:rsidR="009A7343" w:rsidRPr="00117B11" w:rsidRDefault="003928E7" w:rsidP="003928E7">
            <w:pPr>
              <w:spacing w:line="100" w:lineRule="atLeast"/>
              <w:rPr>
                <w:rFonts w:ascii="Arial Narrow" w:hAnsi="Arial Narrow" w:cstheme="minorHAnsi"/>
              </w:rPr>
            </w:pPr>
            <w:r w:rsidRPr="00117B11">
              <w:rPr>
                <w:rFonts w:ascii="Arial Narrow" w:hAnsi="Arial Narrow" w:cstheme="minorHAnsi"/>
                <w:lang w:eastAsia="en-US"/>
              </w:rPr>
              <w:t xml:space="preserve">                    </w:t>
            </w:r>
            <w:r w:rsidR="00FA4F1D">
              <w:rPr>
                <w:rFonts w:ascii="Arial Narrow" w:hAnsi="Arial Narrow" w:cstheme="minorHAnsi"/>
                <w:lang w:eastAsia="en-US"/>
              </w:rPr>
              <w:t xml:space="preserve">            </w:t>
            </w:r>
            <w:r w:rsidRPr="00117B11">
              <w:rPr>
                <w:rFonts w:ascii="Arial Narrow" w:hAnsi="Arial Narrow" w:cstheme="minorHAnsi"/>
                <w:lang w:eastAsia="en-US"/>
              </w:rPr>
              <w:t xml:space="preserve"> </w:t>
            </w:r>
            <w:r w:rsidR="009A7343" w:rsidRPr="00117B11">
              <w:rPr>
                <w:rFonts w:ascii="Arial Narrow" w:hAnsi="Arial Narrow" w:cstheme="minorHAnsi"/>
                <w:lang w:eastAsia="en-US"/>
              </w:rPr>
              <w:t>Α.Π.:Φ</w:t>
            </w:r>
            <w:r w:rsidR="00640B4B" w:rsidRPr="00117B11">
              <w:rPr>
                <w:rFonts w:ascii="Arial Narrow" w:hAnsi="Arial Narrow" w:cstheme="minorHAnsi"/>
                <w:lang w:eastAsia="en-US"/>
              </w:rPr>
              <w:t>.</w:t>
            </w:r>
            <w:r w:rsidR="00B5620D" w:rsidRPr="00117B11">
              <w:rPr>
                <w:rFonts w:ascii="Arial Narrow" w:hAnsi="Arial Narrow" w:cstheme="minorHAnsi"/>
                <w:lang w:eastAsia="en-US"/>
              </w:rPr>
              <w:t xml:space="preserve"> </w:t>
            </w:r>
            <w:r w:rsidR="00117B11" w:rsidRPr="00117B11">
              <w:rPr>
                <w:rFonts w:ascii="Arial Narrow" w:hAnsi="Arial Narrow" w:cstheme="minorHAnsi"/>
                <w:lang w:eastAsia="en-US"/>
              </w:rPr>
              <w:t>2570/ΑΣ</w:t>
            </w:r>
            <w:r w:rsidR="00FA4F1D">
              <w:rPr>
                <w:rFonts w:ascii="Arial Narrow" w:hAnsi="Arial Narrow" w:cstheme="minorHAnsi"/>
                <w:lang w:eastAsia="en-US"/>
              </w:rPr>
              <w:t xml:space="preserve"> 123</w:t>
            </w:r>
          </w:p>
        </w:tc>
      </w:tr>
      <w:tr w:rsidR="009A7343" w:rsidRPr="00117B11" w14:paraId="582A8AFC" w14:textId="77777777" w:rsidTr="00013D2F">
        <w:tc>
          <w:tcPr>
            <w:tcW w:w="4786" w:type="dxa"/>
            <w:shd w:val="clear" w:color="auto" w:fill="auto"/>
            <w:tcMar>
              <w:top w:w="0" w:type="dxa"/>
              <w:left w:w="108" w:type="dxa"/>
              <w:bottom w:w="0" w:type="dxa"/>
              <w:right w:w="108" w:type="dxa"/>
            </w:tcMar>
          </w:tcPr>
          <w:p w14:paraId="136D3E4D" w14:textId="229BF9B9" w:rsidR="009A7343" w:rsidRPr="00117B11" w:rsidRDefault="009A7343" w:rsidP="00013D2F">
            <w:pPr>
              <w:rPr>
                <w:rFonts w:ascii="Arial Narrow" w:hAnsi="Arial Narrow" w:cstheme="minorHAnsi"/>
                <w:lang w:eastAsia="en-US"/>
              </w:rPr>
            </w:pPr>
          </w:p>
        </w:tc>
        <w:tc>
          <w:tcPr>
            <w:tcW w:w="904" w:type="dxa"/>
            <w:shd w:val="clear" w:color="auto" w:fill="auto"/>
            <w:tcMar>
              <w:top w:w="0" w:type="dxa"/>
              <w:left w:w="108" w:type="dxa"/>
              <w:bottom w:w="0" w:type="dxa"/>
              <w:right w:w="108" w:type="dxa"/>
            </w:tcMar>
          </w:tcPr>
          <w:p w14:paraId="60FBD774" w14:textId="77777777" w:rsidR="009A7343" w:rsidRPr="00117B11" w:rsidRDefault="009A7343" w:rsidP="00013D2F">
            <w:pPr>
              <w:rPr>
                <w:rFonts w:ascii="Arial Narrow" w:hAnsi="Arial Narrow" w:cstheme="minorHAnsi"/>
                <w:lang w:eastAsia="en-US"/>
              </w:rPr>
            </w:pPr>
          </w:p>
        </w:tc>
        <w:tc>
          <w:tcPr>
            <w:tcW w:w="3349" w:type="dxa"/>
            <w:shd w:val="clear" w:color="auto" w:fill="auto"/>
            <w:tcMar>
              <w:top w:w="0" w:type="dxa"/>
              <w:left w:w="108" w:type="dxa"/>
              <w:bottom w:w="0" w:type="dxa"/>
              <w:right w:w="108" w:type="dxa"/>
            </w:tcMar>
          </w:tcPr>
          <w:p w14:paraId="388561EC" w14:textId="77777777" w:rsidR="009A7343" w:rsidRPr="00117B11" w:rsidRDefault="009A7343" w:rsidP="00013D2F">
            <w:pPr>
              <w:rPr>
                <w:rFonts w:ascii="Arial Narrow" w:hAnsi="Arial Narrow" w:cstheme="minorHAnsi"/>
                <w:lang w:eastAsia="en-US"/>
              </w:rPr>
            </w:pPr>
          </w:p>
        </w:tc>
        <w:tc>
          <w:tcPr>
            <w:tcW w:w="600" w:type="dxa"/>
            <w:shd w:val="clear" w:color="auto" w:fill="auto"/>
            <w:tcMar>
              <w:top w:w="0" w:type="dxa"/>
              <w:left w:w="108" w:type="dxa"/>
              <w:bottom w:w="0" w:type="dxa"/>
              <w:right w:w="108" w:type="dxa"/>
            </w:tcMar>
          </w:tcPr>
          <w:p w14:paraId="700A59F9" w14:textId="77777777" w:rsidR="009A7343" w:rsidRPr="00117B11" w:rsidRDefault="009A7343" w:rsidP="00013D2F">
            <w:pPr>
              <w:rPr>
                <w:rFonts w:ascii="Arial Narrow" w:hAnsi="Arial Narrow" w:cstheme="minorHAnsi"/>
                <w:lang w:eastAsia="en-US"/>
              </w:rPr>
            </w:pPr>
          </w:p>
        </w:tc>
      </w:tr>
    </w:tbl>
    <w:p w14:paraId="43E5BF87" w14:textId="4E5F193A" w:rsidR="00117B11" w:rsidRDefault="00640B4B" w:rsidP="00117B11">
      <w:pPr>
        <w:jc w:val="both"/>
        <w:rPr>
          <w:rFonts w:ascii="Arial Narrow" w:hAnsi="Arial Narrow" w:cstheme="minorHAnsi"/>
          <w:b/>
        </w:rPr>
      </w:pPr>
      <w:r w:rsidRPr="00117B11">
        <w:rPr>
          <w:rFonts w:ascii="Arial Narrow" w:hAnsi="Arial Narrow" w:cstheme="minorHAnsi"/>
          <w:b/>
        </w:rPr>
        <w:t xml:space="preserve">ΠΡΟΣ : </w:t>
      </w:r>
      <w:r w:rsidR="00117B11">
        <w:rPr>
          <w:rFonts w:ascii="Arial Narrow" w:hAnsi="Arial Narrow" w:cstheme="minorHAnsi"/>
          <w:b/>
        </w:rPr>
        <w:t>Υπουργείο Εξωτερικών</w:t>
      </w:r>
    </w:p>
    <w:p w14:paraId="3157AB13" w14:textId="5ADCA662" w:rsidR="00117B11" w:rsidRDefault="00117B11" w:rsidP="00117B11">
      <w:pPr>
        <w:jc w:val="both"/>
        <w:rPr>
          <w:rFonts w:ascii="Arial Narrow" w:hAnsi="Arial Narrow" w:cstheme="minorHAnsi"/>
          <w:b/>
        </w:rPr>
      </w:pPr>
      <w:r>
        <w:rPr>
          <w:rFonts w:ascii="Arial Narrow" w:hAnsi="Arial Narrow" w:cstheme="minorHAnsi"/>
          <w:b/>
        </w:rPr>
        <w:t xml:space="preserve">             -Β5 Διεύθυνση</w:t>
      </w:r>
    </w:p>
    <w:p w14:paraId="5DE7E0BB" w14:textId="3222761A" w:rsidR="00117B11" w:rsidRDefault="00117B11" w:rsidP="00117B11">
      <w:pPr>
        <w:jc w:val="both"/>
        <w:rPr>
          <w:rFonts w:ascii="Arial Narrow" w:hAnsi="Arial Narrow" w:cstheme="minorHAnsi"/>
          <w:b/>
        </w:rPr>
      </w:pPr>
      <w:r>
        <w:rPr>
          <w:rFonts w:ascii="Arial Narrow" w:hAnsi="Arial Narrow" w:cstheme="minorHAnsi"/>
          <w:b/>
        </w:rPr>
        <w:t xml:space="preserve">ΚΟΙΝ  : -Διπλωμ. Γραφείο κ. Πρωθυπουργού </w:t>
      </w:r>
    </w:p>
    <w:p w14:paraId="6F19A3BA" w14:textId="25F17DE9" w:rsidR="00117B11" w:rsidRDefault="00117B11" w:rsidP="00117B11">
      <w:pPr>
        <w:jc w:val="both"/>
        <w:rPr>
          <w:rFonts w:ascii="Arial Narrow" w:hAnsi="Arial Narrow" w:cstheme="minorHAnsi"/>
          <w:b/>
        </w:rPr>
      </w:pPr>
      <w:r>
        <w:rPr>
          <w:rFonts w:ascii="Arial Narrow" w:hAnsi="Arial Narrow" w:cstheme="minorHAnsi"/>
          <w:b/>
        </w:rPr>
        <w:t xml:space="preserve">             -Διπλωμ. Γραφείο κ. Υπουργού </w:t>
      </w:r>
    </w:p>
    <w:p w14:paraId="3C78144F" w14:textId="5F029347" w:rsidR="00117B11" w:rsidRDefault="00117B11" w:rsidP="00117B11">
      <w:pPr>
        <w:jc w:val="both"/>
        <w:rPr>
          <w:rFonts w:ascii="Arial Narrow" w:hAnsi="Arial Narrow" w:cstheme="minorHAnsi"/>
          <w:b/>
        </w:rPr>
      </w:pPr>
      <w:r>
        <w:rPr>
          <w:rFonts w:ascii="Arial Narrow" w:hAnsi="Arial Narrow" w:cstheme="minorHAnsi"/>
          <w:b/>
        </w:rPr>
        <w:t xml:space="preserve">             -Διπλωμ. Γραφείο ΥΦΥΠΕΞ κας Α. Παπαδοπούλου</w:t>
      </w:r>
    </w:p>
    <w:p w14:paraId="00D903F5" w14:textId="0BA714DE" w:rsidR="00117B11" w:rsidRDefault="00117B11" w:rsidP="00117B11">
      <w:pPr>
        <w:jc w:val="both"/>
        <w:rPr>
          <w:rFonts w:ascii="Arial Narrow" w:hAnsi="Arial Narrow" w:cstheme="minorHAnsi"/>
          <w:b/>
        </w:rPr>
      </w:pPr>
      <w:r>
        <w:rPr>
          <w:rFonts w:ascii="Arial Narrow" w:hAnsi="Arial Narrow" w:cstheme="minorHAnsi"/>
          <w:b/>
        </w:rPr>
        <w:t xml:space="preserve">             -Διπλωμ. Γραφείο ΥΦΥΠΕΞ κ.  Χ. Θεοχάρη</w:t>
      </w:r>
    </w:p>
    <w:p w14:paraId="23D84E2F" w14:textId="6E5CF72F" w:rsidR="00117B11" w:rsidRDefault="00117B11" w:rsidP="00117B11">
      <w:pPr>
        <w:jc w:val="both"/>
        <w:rPr>
          <w:rFonts w:ascii="Arial Narrow" w:hAnsi="Arial Narrow" w:cstheme="minorHAnsi"/>
          <w:b/>
        </w:rPr>
      </w:pPr>
      <w:r>
        <w:rPr>
          <w:rFonts w:ascii="Arial Narrow" w:hAnsi="Arial Narrow" w:cstheme="minorHAnsi"/>
          <w:b/>
        </w:rPr>
        <w:t xml:space="preserve">             -Γραφείο κας Γεν. Γραμματέως</w:t>
      </w:r>
    </w:p>
    <w:p w14:paraId="7F83C885" w14:textId="21A63754" w:rsidR="00117B11" w:rsidRDefault="00117B11" w:rsidP="00117B11">
      <w:pPr>
        <w:jc w:val="both"/>
        <w:rPr>
          <w:rFonts w:ascii="Arial Narrow" w:hAnsi="Arial Narrow" w:cstheme="minorHAnsi"/>
          <w:b/>
        </w:rPr>
      </w:pPr>
      <w:r>
        <w:rPr>
          <w:rFonts w:ascii="Arial Narrow" w:hAnsi="Arial Narrow" w:cstheme="minorHAnsi"/>
          <w:b/>
        </w:rPr>
        <w:t xml:space="preserve">             -Γραφείο κ. Γεν. Γραμμ. ΔΟΣ &amp; Εξωστρέφειας</w:t>
      </w:r>
    </w:p>
    <w:p w14:paraId="00A5642A" w14:textId="08B8CECF" w:rsidR="00117B11" w:rsidRDefault="00117B11" w:rsidP="00117B11">
      <w:pPr>
        <w:jc w:val="both"/>
        <w:rPr>
          <w:rFonts w:ascii="Arial Narrow" w:hAnsi="Arial Narrow" w:cstheme="minorHAnsi"/>
          <w:b/>
        </w:rPr>
      </w:pPr>
      <w:r>
        <w:rPr>
          <w:rFonts w:ascii="Arial Narrow" w:hAnsi="Arial Narrow" w:cstheme="minorHAnsi"/>
          <w:b/>
        </w:rPr>
        <w:t xml:space="preserve">             -Α΄&amp; Β΄Γενικοί Διευθυντές </w:t>
      </w:r>
    </w:p>
    <w:p w14:paraId="34E29618" w14:textId="0A7DF226" w:rsidR="00117B11" w:rsidRDefault="00117B11" w:rsidP="00117B11">
      <w:pPr>
        <w:jc w:val="both"/>
        <w:rPr>
          <w:rFonts w:ascii="Arial Narrow" w:hAnsi="Arial Narrow" w:cstheme="minorHAnsi"/>
          <w:b/>
        </w:rPr>
      </w:pPr>
      <w:r>
        <w:rPr>
          <w:rFonts w:ascii="Arial Narrow" w:hAnsi="Arial Narrow" w:cstheme="minorHAnsi"/>
          <w:b/>
        </w:rPr>
        <w:t xml:space="preserve">             -Α6, Β1, Β2 &amp; Β4 Διευθύνσεις </w:t>
      </w:r>
    </w:p>
    <w:p w14:paraId="1CBF6490" w14:textId="7581AA19" w:rsidR="00FA4F1D" w:rsidRDefault="00FA4F1D" w:rsidP="00117B11">
      <w:pPr>
        <w:jc w:val="both"/>
        <w:rPr>
          <w:rFonts w:ascii="Arial Narrow" w:hAnsi="Arial Narrow" w:cstheme="minorHAnsi"/>
          <w:b/>
        </w:rPr>
      </w:pPr>
    </w:p>
    <w:p w14:paraId="0A676D5B" w14:textId="676209E2" w:rsidR="00FA4F1D" w:rsidRDefault="00FA4F1D" w:rsidP="00117B11">
      <w:pPr>
        <w:jc w:val="both"/>
        <w:rPr>
          <w:rFonts w:ascii="Arial Narrow" w:hAnsi="Arial Narrow" w:cstheme="minorHAnsi"/>
          <w:b/>
        </w:rPr>
      </w:pPr>
      <w:r>
        <w:rPr>
          <w:rFonts w:ascii="Arial Narrow" w:hAnsi="Arial Narrow" w:cstheme="minorHAnsi"/>
          <w:b/>
        </w:rPr>
        <w:t xml:space="preserve">ΚΟΙΝ : -Υπουργείο Εθνικής Οικονομίας &amp; Οικονομικών (μέσω ημών) </w:t>
      </w:r>
    </w:p>
    <w:p w14:paraId="05D6D62D" w14:textId="54DBA9CA" w:rsidR="00FA4F1D" w:rsidRPr="006429A8" w:rsidRDefault="00FA4F1D" w:rsidP="00117B11">
      <w:pPr>
        <w:jc w:val="both"/>
        <w:rPr>
          <w:rFonts w:ascii="Arial Narrow" w:hAnsi="Arial Narrow" w:cstheme="minorHAnsi"/>
        </w:rPr>
      </w:pPr>
      <w:r>
        <w:rPr>
          <w:rFonts w:ascii="Arial Narrow" w:hAnsi="Arial Narrow" w:cstheme="minorHAnsi"/>
          <w:b/>
        </w:rPr>
        <w:t xml:space="preserve">              </w:t>
      </w:r>
      <w:r w:rsidRPr="006429A8">
        <w:rPr>
          <w:rFonts w:ascii="Arial Narrow" w:hAnsi="Arial Narrow" w:cstheme="minorHAnsi"/>
        </w:rPr>
        <w:t xml:space="preserve">Γραφείο κ. Υπουργού </w:t>
      </w:r>
    </w:p>
    <w:p w14:paraId="0A0D8713" w14:textId="158AACD8" w:rsidR="00FA4F1D" w:rsidRDefault="00FA4F1D" w:rsidP="00117B11">
      <w:pPr>
        <w:jc w:val="both"/>
        <w:rPr>
          <w:rFonts w:ascii="Arial Narrow" w:hAnsi="Arial Narrow" w:cstheme="minorHAnsi"/>
          <w:b/>
        </w:rPr>
      </w:pPr>
      <w:r>
        <w:rPr>
          <w:rFonts w:ascii="Arial Narrow" w:hAnsi="Arial Narrow" w:cstheme="minorHAnsi"/>
          <w:b/>
        </w:rPr>
        <w:t xml:space="preserve">            -Υπουργείο Ανάπτυξης (μέσω ημών)</w:t>
      </w:r>
    </w:p>
    <w:p w14:paraId="041590DF" w14:textId="1EB43245" w:rsidR="00FA4F1D" w:rsidRPr="006429A8" w:rsidRDefault="00FA4F1D" w:rsidP="00117B11">
      <w:pPr>
        <w:jc w:val="both"/>
        <w:rPr>
          <w:rFonts w:ascii="Arial Narrow" w:hAnsi="Arial Narrow" w:cstheme="minorHAnsi"/>
        </w:rPr>
      </w:pPr>
      <w:r>
        <w:rPr>
          <w:rFonts w:ascii="Arial Narrow" w:hAnsi="Arial Narrow" w:cstheme="minorHAnsi"/>
          <w:b/>
        </w:rPr>
        <w:t xml:space="preserve">             </w:t>
      </w:r>
      <w:r w:rsidRPr="006429A8">
        <w:rPr>
          <w:rFonts w:ascii="Arial Narrow" w:hAnsi="Arial Narrow" w:cstheme="minorHAnsi"/>
        </w:rPr>
        <w:t xml:space="preserve">Γραφείο κ. Υπουργού </w:t>
      </w:r>
    </w:p>
    <w:p w14:paraId="301C4244" w14:textId="6AF87214" w:rsidR="00FA4F1D" w:rsidRDefault="00FA4F1D" w:rsidP="00117B11">
      <w:pPr>
        <w:jc w:val="both"/>
        <w:rPr>
          <w:rFonts w:ascii="Arial Narrow" w:hAnsi="Arial Narrow" w:cstheme="minorHAnsi"/>
          <w:b/>
        </w:rPr>
      </w:pPr>
      <w:r>
        <w:rPr>
          <w:rFonts w:ascii="Arial Narrow" w:hAnsi="Arial Narrow" w:cstheme="minorHAnsi"/>
          <w:b/>
        </w:rPr>
        <w:t xml:space="preserve">            -Υπουργείο Περιβάλλοντος και Ενέργειας (μέσω ημών)</w:t>
      </w:r>
    </w:p>
    <w:p w14:paraId="583D58C2" w14:textId="4866DA35" w:rsidR="00FA4F1D" w:rsidRDefault="00FA4F1D" w:rsidP="00117B11">
      <w:pPr>
        <w:jc w:val="both"/>
        <w:rPr>
          <w:rFonts w:ascii="Arial Narrow" w:hAnsi="Arial Narrow" w:cstheme="minorHAnsi"/>
        </w:rPr>
      </w:pPr>
      <w:r w:rsidRPr="006429A8">
        <w:rPr>
          <w:rFonts w:ascii="Arial Narrow" w:hAnsi="Arial Narrow" w:cstheme="minorHAnsi"/>
        </w:rPr>
        <w:t xml:space="preserve">             Γραφείο κ. Υπουργού </w:t>
      </w:r>
    </w:p>
    <w:p w14:paraId="2CCE0E07" w14:textId="2C47172F" w:rsidR="00392FBF" w:rsidRPr="00392FBF" w:rsidRDefault="00392FBF" w:rsidP="00117B11">
      <w:pPr>
        <w:jc w:val="both"/>
        <w:rPr>
          <w:rFonts w:ascii="Arial Narrow" w:hAnsi="Arial Narrow" w:cstheme="minorHAnsi"/>
          <w:b/>
        </w:rPr>
      </w:pPr>
      <w:r>
        <w:rPr>
          <w:rFonts w:ascii="Arial Narrow" w:hAnsi="Arial Narrow" w:cstheme="minorHAnsi"/>
        </w:rPr>
        <w:t xml:space="preserve">            </w:t>
      </w:r>
      <w:r w:rsidRPr="00392FBF">
        <w:rPr>
          <w:rFonts w:ascii="Arial Narrow" w:hAnsi="Arial Narrow" w:cstheme="minorHAnsi"/>
          <w:b/>
        </w:rPr>
        <w:t xml:space="preserve">-Πρεσβείες Ουάσιγκτων και Τεχεράνης και Γραφεία ΟΕΥ αυτών </w:t>
      </w:r>
    </w:p>
    <w:p w14:paraId="26255A18" w14:textId="51B7ED07" w:rsidR="002C01D8" w:rsidRPr="00392FBF" w:rsidRDefault="002C01D8" w:rsidP="00117B11">
      <w:pPr>
        <w:jc w:val="both"/>
        <w:rPr>
          <w:rFonts w:ascii="Arial Narrow" w:hAnsi="Arial Narrow" w:cstheme="minorHAnsi"/>
          <w:b/>
        </w:rPr>
      </w:pPr>
      <w:r w:rsidRPr="00392FBF">
        <w:rPr>
          <w:rFonts w:ascii="Arial Narrow" w:hAnsi="Arial Narrow" w:cstheme="minorHAnsi"/>
          <w:b/>
        </w:rPr>
        <w:t xml:space="preserve">           </w:t>
      </w:r>
    </w:p>
    <w:p w14:paraId="209BF3B5" w14:textId="16361A72" w:rsidR="002C01D8" w:rsidRDefault="002C01D8" w:rsidP="00117B11">
      <w:pPr>
        <w:jc w:val="both"/>
        <w:rPr>
          <w:rFonts w:ascii="Arial Narrow" w:hAnsi="Arial Narrow" w:cstheme="minorHAnsi"/>
          <w:b/>
        </w:rPr>
      </w:pPr>
      <w:r>
        <w:rPr>
          <w:rFonts w:ascii="Arial Narrow" w:hAnsi="Arial Narrow" w:cstheme="minorHAnsi"/>
          <w:b/>
        </w:rPr>
        <w:t xml:space="preserve">            -</w:t>
      </w:r>
      <w:r w:rsidR="006429A8">
        <w:rPr>
          <w:rFonts w:ascii="Arial Narrow" w:hAnsi="Arial Narrow" w:cstheme="minorHAnsi"/>
          <w:b/>
        </w:rPr>
        <w:t>Τεχνικό Επιμελητήριο Ελλάδος (μ.η.)</w:t>
      </w:r>
    </w:p>
    <w:p w14:paraId="34A14DD9" w14:textId="0C1AEE19" w:rsidR="006429A8" w:rsidRDefault="006429A8" w:rsidP="00117B11">
      <w:pPr>
        <w:jc w:val="both"/>
        <w:rPr>
          <w:rFonts w:ascii="Arial Narrow" w:hAnsi="Arial Narrow" w:cstheme="minorHAnsi"/>
          <w:b/>
        </w:rPr>
      </w:pPr>
      <w:r>
        <w:rPr>
          <w:rFonts w:ascii="Arial Narrow" w:hAnsi="Arial Narrow" w:cstheme="minorHAnsi"/>
          <w:b/>
        </w:rPr>
        <w:t xml:space="preserve">            -ΣΑΤΕ – Πανελλήνιο Σύνδεσμο Τεχνικών Εταιρειών (μ.η.)</w:t>
      </w:r>
    </w:p>
    <w:p w14:paraId="002CF24D" w14:textId="1ED4CBA5" w:rsidR="006429A8" w:rsidRDefault="006429A8" w:rsidP="00117B11">
      <w:pPr>
        <w:jc w:val="both"/>
        <w:rPr>
          <w:rFonts w:ascii="Arial Narrow" w:hAnsi="Arial Narrow" w:cstheme="minorHAnsi"/>
          <w:b/>
        </w:rPr>
      </w:pPr>
      <w:r>
        <w:rPr>
          <w:rFonts w:ascii="Arial Narrow" w:hAnsi="Arial Narrow" w:cstheme="minorHAnsi"/>
          <w:b/>
        </w:rPr>
        <w:t xml:space="preserve">            -ΣΤΕΑΤ – Σύνδεσμο Τεχνικών Εταιρειών Ανωτέρας Τάξης (μ.η.)</w:t>
      </w:r>
    </w:p>
    <w:p w14:paraId="64952F56" w14:textId="364929B5" w:rsidR="006429A8" w:rsidRDefault="006429A8" w:rsidP="00117B11">
      <w:pPr>
        <w:jc w:val="both"/>
        <w:rPr>
          <w:rFonts w:ascii="Arial Narrow" w:hAnsi="Arial Narrow" w:cstheme="minorHAnsi"/>
          <w:b/>
        </w:rPr>
      </w:pPr>
      <w:r>
        <w:rPr>
          <w:rFonts w:ascii="Arial Narrow" w:hAnsi="Arial Narrow" w:cstheme="minorHAnsi"/>
          <w:b/>
        </w:rPr>
        <w:t xml:space="preserve">            -ΠΕΔΜΕΔΕ – Πανελλήνια Ένωση Διπλωματούχων Μηχανικών </w:t>
      </w:r>
    </w:p>
    <w:p w14:paraId="2FD1C8B7" w14:textId="1E05518F" w:rsidR="006429A8" w:rsidRDefault="006429A8" w:rsidP="00117B11">
      <w:pPr>
        <w:jc w:val="both"/>
        <w:rPr>
          <w:rFonts w:ascii="Arial Narrow" w:hAnsi="Arial Narrow" w:cstheme="minorHAnsi"/>
          <w:b/>
        </w:rPr>
      </w:pPr>
      <w:r>
        <w:rPr>
          <w:rFonts w:ascii="Arial Narrow" w:hAnsi="Arial Narrow" w:cstheme="minorHAnsi"/>
          <w:b/>
        </w:rPr>
        <w:t xml:space="preserve">             Εργοληπτών Δημοσίων ΄Εργων (μ.η.)</w:t>
      </w:r>
    </w:p>
    <w:p w14:paraId="4D1698B1" w14:textId="1CB1ED5A" w:rsidR="006429A8" w:rsidRDefault="006429A8" w:rsidP="00117B11">
      <w:pPr>
        <w:jc w:val="both"/>
        <w:rPr>
          <w:rFonts w:ascii="Arial Narrow" w:hAnsi="Arial Narrow" w:cstheme="minorHAnsi"/>
          <w:b/>
        </w:rPr>
      </w:pPr>
      <w:r>
        <w:rPr>
          <w:rFonts w:ascii="Arial Narrow" w:hAnsi="Arial Narrow" w:cstheme="minorHAnsi"/>
          <w:b/>
        </w:rPr>
        <w:t xml:space="preserve">            - ΠΕΣΕΔΕ – Πανελλήνια Ένωση Συνδέσμων Εργοληπτών Δημοσίων Έργων (μ.η.)</w:t>
      </w:r>
    </w:p>
    <w:p w14:paraId="70EB6245" w14:textId="348B8F21" w:rsidR="006429A8" w:rsidRDefault="006429A8" w:rsidP="00117B11">
      <w:pPr>
        <w:jc w:val="both"/>
        <w:rPr>
          <w:rFonts w:ascii="Arial Narrow" w:hAnsi="Arial Narrow" w:cstheme="minorHAnsi"/>
          <w:b/>
        </w:rPr>
      </w:pPr>
      <w:r>
        <w:rPr>
          <w:rFonts w:ascii="Arial Narrow" w:hAnsi="Arial Narrow" w:cstheme="minorHAnsi"/>
          <w:b/>
        </w:rPr>
        <w:t xml:space="preserve">            - ΠΕΔΜΗΕΔΕ – Εργολήπτες Δημοσίων Έργων – Μηχανολόγοι – Ηλεκτρολόγοι (μ.η.)</w:t>
      </w:r>
    </w:p>
    <w:p w14:paraId="68FEB310" w14:textId="084A7DD0" w:rsidR="006604F1" w:rsidRDefault="006604F1" w:rsidP="00117B11">
      <w:pPr>
        <w:jc w:val="both"/>
        <w:rPr>
          <w:rFonts w:ascii="Arial Narrow" w:hAnsi="Arial Narrow" w:cstheme="minorHAnsi"/>
          <w:b/>
        </w:rPr>
      </w:pPr>
      <w:r>
        <w:rPr>
          <w:rFonts w:ascii="Arial Narrow" w:hAnsi="Arial Narrow" w:cstheme="minorHAnsi"/>
          <w:b/>
        </w:rPr>
        <w:t xml:space="preserve">            - ΣΕΓΜ – Σύνδεσμο Ελληνικών Γραφείων Μελετών (μ.η.)</w:t>
      </w:r>
    </w:p>
    <w:p w14:paraId="2CC957A0" w14:textId="7472D9B2" w:rsidR="006604F1" w:rsidRDefault="006604F1" w:rsidP="00117B11">
      <w:pPr>
        <w:jc w:val="both"/>
        <w:rPr>
          <w:rFonts w:ascii="Arial Narrow" w:hAnsi="Arial Narrow" w:cstheme="minorHAnsi"/>
          <w:b/>
        </w:rPr>
      </w:pPr>
      <w:r>
        <w:rPr>
          <w:rFonts w:ascii="Arial Narrow" w:hAnsi="Arial Narrow" w:cstheme="minorHAnsi"/>
          <w:b/>
        </w:rPr>
        <w:t xml:space="preserve">            - ΣΜΕ – Σύνδεσμο Μεταλλευτικών Επιχειρήσεων (μ.η.)</w:t>
      </w:r>
    </w:p>
    <w:p w14:paraId="75168649" w14:textId="5A89D389" w:rsidR="006604F1" w:rsidRDefault="006604F1" w:rsidP="00117B11">
      <w:pPr>
        <w:jc w:val="both"/>
        <w:rPr>
          <w:rFonts w:ascii="Arial Narrow" w:hAnsi="Arial Narrow" w:cstheme="minorHAnsi"/>
          <w:b/>
        </w:rPr>
      </w:pPr>
      <w:r>
        <w:rPr>
          <w:rFonts w:ascii="Arial Narrow" w:hAnsi="Arial Narrow" w:cstheme="minorHAnsi"/>
          <w:b/>
        </w:rPr>
        <w:t xml:space="preserve">            -ΣΜΕΔΕΚΕΜ – Μελετητικές και Τεχνικές Επιχειρήσεις και Έργα Υποδομών (μ.η.)</w:t>
      </w:r>
    </w:p>
    <w:p w14:paraId="74850396" w14:textId="493E2CFF" w:rsidR="006604F1" w:rsidRDefault="006604F1" w:rsidP="00117B11">
      <w:pPr>
        <w:jc w:val="both"/>
        <w:rPr>
          <w:rFonts w:ascii="Arial Narrow" w:hAnsi="Arial Narrow" w:cstheme="minorHAnsi"/>
          <w:b/>
        </w:rPr>
      </w:pPr>
      <w:r>
        <w:rPr>
          <w:rFonts w:ascii="Arial Narrow" w:hAnsi="Arial Narrow" w:cstheme="minorHAnsi"/>
          <w:b/>
        </w:rPr>
        <w:t xml:space="preserve">            -ΓΕΩΤΕΕ – Γεωτεχνικές Επιστήμες, Υποδομές, Περιβάλλον, Γεωλογία και σχετικά έργα (μ.η.)</w:t>
      </w:r>
    </w:p>
    <w:p w14:paraId="715118B0" w14:textId="1D2EE38D" w:rsidR="006604F1" w:rsidRDefault="006604F1" w:rsidP="00117B11">
      <w:pPr>
        <w:jc w:val="both"/>
        <w:rPr>
          <w:rFonts w:ascii="Arial Narrow" w:hAnsi="Arial Narrow" w:cstheme="minorHAnsi"/>
          <w:b/>
        </w:rPr>
      </w:pPr>
      <w:r>
        <w:rPr>
          <w:rFonts w:ascii="Arial Narrow" w:hAnsi="Arial Narrow" w:cstheme="minorHAnsi"/>
          <w:b/>
        </w:rPr>
        <w:t xml:space="preserve">            -ΕΕΤΕΜ – Επαγγελματικός Φορέας Πτυχιούχων Μηχανικών </w:t>
      </w:r>
    </w:p>
    <w:p w14:paraId="3F84FE62" w14:textId="13D2B56F" w:rsidR="00117B11" w:rsidRPr="00DB2380" w:rsidRDefault="00117B11" w:rsidP="00117B11">
      <w:pPr>
        <w:jc w:val="both"/>
        <w:rPr>
          <w:rFonts w:ascii="Arial Narrow" w:hAnsi="Arial Narrow" w:cstheme="minorHAnsi"/>
          <w:b/>
        </w:rPr>
      </w:pPr>
      <w:r>
        <w:rPr>
          <w:rFonts w:ascii="Arial Narrow" w:hAnsi="Arial Narrow" w:cstheme="minorHAnsi"/>
          <w:b/>
        </w:rPr>
        <w:t xml:space="preserve">  </w:t>
      </w:r>
      <w:r w:rsidR="00DB2380" w:rsidRPr="00DB2380">
        <w:rPr>
          <w:rFonts w:ascii="Arial Narrow" w:hAnsi="Arial Narrow" w:cstheme="minorHAnsi"/>
          <w:b/>
        </w:rPr>
        <w:t xml:space="preserve">          -</w:t>
      </w:r>
      <w:r w:rsidR="00DB2380">
        <w:rPr>
          <w:rFonts w:ascii="Arial Narrow" w:hAnsi="Arial Narrow" w:cstheme="minorHAnsi"/>
          <w:b/>
        </w:rPr>
        <w:t>Επιμελητήρια και Σύνδεσμοι στην Ελλάδα (μ.η.)</w:t>
      </w:r>
    </w:p>
    <w:p w14:paraId="4C368A65" w14:textId="77777777" w:rsidR="00117B11" w:rsidRPr="00117B11" w:rsidRDefault="00117B11" w:rsidP="00117B11">
      <w:pPr>
        <w:jc w:val="both"/>
        <w:rPr>
          <w:rFonts w:ascii="Arial Narrow" w:hAnsi="Arial Narrow"/>
          <w:b/>
        </w:rPr>
      </w:pPr>
    </w:p>
    <w:p w14:paraId="647555BF" w14:textId="3E5125B0" w:rsidR="00117B11" w:rsidRDefault="00117B11" w:rsidP="00117B11">
      <w:pPr>
        <w:jc w:val="both"/>
        <w:rPr>
          <w:rFonts w:ascii="Arial Narrow" w:hAnsi="Arial Narrow"/>
          <w:b/>
        </w:rPr>
      </w:pPr>
      <w:r w:rsidRPr="00117B11">
        <w:rPr>
          <w:rFonts w:ascii="Arial Narrow" w:hAnsi="Arial Narrow"/>
          <w:b/>
        </w:rPr>
        <w:t>ΘΕΜΑ : Συνοπτική Έρευνα Αγοράς των Ηνωμένων Αραβικών Εμιράτων για τον κατασκευστικό κλάδο σε σχέση με τις εχθροπραξίες ΗΠΑ – ΙΡΑΝ</w:t>
      </w:r>
    </w:p>
    <w:p w14:paraId="4A1FB2F2" w14:textId="77777777" w:rsidR="00392FBF" w:rsidRDefault="00392FBF" w:rsidP="00117B11">
      <w:pPr>
        <w:jc w:val="both"/>
        <w:rPr>
          <w:rFonts w:ascii="Arial Narrow" w:hAnsi="Arial Narrow"/>
          <w:b/>
        </w:rPr>
      </w:pPr>
      <w:bookmarkStart w:id="0" w:name="_GoBack"/>
      <w:bookmarkEnd w:id="0"/>
    </w:p>
    <w:p w14:paraId="44A9F9D5" w14:textId="77777777" w:rsidR="00623254" w:rsidRPr="00117B11" w:rsidRDefault="00623254" w:rsidP="00117B11">
      <w:pPr>
        <w:jc w:val="both"/>
        <w:rPr>
          <w:rFonts w:ascii="Arial Narrow" w:hAnsi="Arial Narrow"/>
          <w:b/>
        </w:rPr>
      </w:pPr>
    </w:p>
    <w:p w14:paraId="7D162348" w14:textId="046762FF" w:rsidR="00117B11" w:rsidRDefault="00117B11" w:rsidP="00117B11">
      <w:pPr>
        <w:ind w:firstLine="720"/>
        <w:jc w:val="both"/>
        <w:rPr>
          <w:rFonts w:ascii="Arial Narrow" w:hAnsi="Arial Narrow"/>
        </w:rPr>
      </w:pPr>
      <w:r w:rsidRPr="00117B11">
        <w:rPr>
          <w:rFonts w:ascii="Arial Narrow" w:hAnsi="Arial Narrow"/>
        </w:rPr>
        <w:lastRenderedPageBreak/>
        <w:t xml:space="preserve">Ο κατασκευαστικός κλάδος των Ηνωμένων Αραβικών Εμιράτων παραμένει, μέχρι σήμερα,ανθεκτικός και σε αναπτυξιακή τροχιά, παρά τις σοβαρές αναταράξεις που έχει προκαλέσει ο πόλεμος ΗΠΑ – ΙΡΑΝ από τον περασμένο Φεβρουάριο 2026. Η βασική διαπίστωση είναι ότι δεν έχει σημειωθεί γενικευμένη αναστολή κατασκευαστικών έργων στα ΗΑΕ. Αντίθετα, η δραστηριότητα συνεχίζεται, ιδίως σε Dubai και Abu Dhabi, αλλά με σημαντικά υψηλότερο κόστος, μεγαλύτερους χρόνους παράδοσης και αυξημένους κινδύνους εφοδιασμού. Η πλέον χαρακτηριστική ένδειξη είναι ότι ο κατασκευαστικός τομέας του DUBAI κατέγραψε ανάπτυξη 8,2% το πρώτο τρίμηνο 2026, με ακαθάριστη προστιθέμενη αξία περίπου 18,7 δις AED (ντίρχαμ),αντιπροσωπεύοντας 8,1% του ΑΕΠ του Εμιράτου. Παράλληλα το DUBAI MUNICIPALITY εξέδωσε 10.776 οικοδομικές άδειες για το πρώτο τρίμηνο 2026, αυξημένες κατά 12% έναντι του αντίστοιχου τριμήνου του 2025. Ωστόσο, οι πολεμικές συγκρούσεις έχουν δημιουργήσει μια νέα πραγματικότητα η οποία χαρακτηρίζεται από αύξηση του κόστους εισαγόμενων οικοδομικών υλικών, αύξηση ναύλων και ασφαλίστρων, μεγαλύτερους χρόνους μεταφοράς, αναδρομολόγηση φορτίων γύρω από τα Στενά του Ορμούζ, μεγαλύτερες ανάγκες για αποθέματα, αυξημένη αβεβαιότητα στις τιμές, πίεση στα περιθώρια κέρδους των εργολάβων, εντονότερη στροφή προς τοπικούς και περιφερειακούς προμηθευτές. Σύμφωνα με στοιχεία της Moody’s που δημοσιοποιήθηκαν τον Ιούλιο, το κόστος των εισαγόμενων οικοδομικών υλικών αυξήθηκε περίπου 20% έως 25% σε σχέση με τα προπολεμικά επίπεδα. Παρά την αύξηση αυτή, οι developers κατάφεραν μέχρι τότε να διατηρήσουν σε μεγάλο βαθμό τα χρονοδιαγράμματα των έργων. </w:t>
      </w:r>
    </w:p>
    <w:p w14:paraId="0D4D859D" w14:textId="77777777" w:rsidR="00117B11" w:rsidRPr="00117B11" w:rsidRDefault="00117B11" w:rsidP="00117B11">
      <w:pPr>
        <w:ind w:firstLine="720"/>
        <w:jc w:val="both"/>
        <w:rPr>
          <w:rFonts w:ascii="Arial Narrow" w:hAnsi="Arial Narrow"/>
        </w:rPr>
      </w:pPr>
    </w:p>
    <w:p w14:paraId="555486C1" w14:textId="720B9B9E" w:rsidR="00117B11" w:rsidRDefault="00117B11" w:rsidP="00117B11">
      <w:pPr>
        <w:jc w:val="both"/>
        <w:rPr>
          <w:rFonts w:ascii="Arial Narrow" w:hAnsi="Arial Narrow"/>
          <w:b/>
        </w:rPr>
      </w:pPr>
      <w:r w:rsidRPr="00117B11">
        <w:rPr>
          <w:rFonts w:ascii="Arial Narrow" w:hAnsi="Arial Narrow"/>
          <w:b/>
        </w:rPr>
        <w:t xml:space="preserve">2. Η σημερινή εικόνα του κατασκευαστικού κλάδου </w:t>
      </w:r>
    </w:p>
    <w:p w14:paraId="425DF675" w14:textId="77777777" w:rsidR="00117B11" w:rsidRPr="00117B11" w:rsidRDefault="00117B11" w:rsidP="00117B11">
      <w:pPr>
        <w:jc w:val="both"/>
        <w:rPr>
          <w:rFonts w:ascii="Arial Narrow" w:hAnsi="Arial Narrow"/>
          <w:b/>
        </w:rPr>
      </w:pPr>
    </w:p>
    <w:p w14:paraId="26C26EDC" w14:textId="29C4BC4C" w:rsidR="00117B11" w:rsidRDefault="00117B11" w:rsidP="00117B11">
      <w:pPr>
        <w:ind w:firstLine="720"/>
        <w:jc w:val="both"/>
        <w:rPr>
          <w:rFonts w:ascii="Arial Narrow" w:hAnsi="Arial Narrow"/>
        </w:rPr>
      </w:pPr>
      <w:r w:rsidRPr="00117B11">
        <w:rPr>
          <w:rFonts w:ascii="Arial Narrow" w:hAnsi="Arial Narrow"/>
        </w:rPr>
        <w:t xml:space="preserve">Η αγορά των ΗΑΕ εισήλθε στο 2026 με πολύ μεγάλο ανεκτέλεστο υπόλοιπο έργων. Σύμφωνα με στοιχειά που έδωσε στην δημοσιότητα το ABU DHABI CHAMBER, τα ΗΑΕ διαθέτουν περίπου 700 επιβεβαιωμένα κατασκευαστικά έργα συνολικής αξίας περίπου 138 δις $ το μεγαλύτερο confirmed construction pipeline μεταξύ των χωρών GCC. Επιπλέον, το συνολικό pipeline έργων των ΗΑΕ σε όλους τους κλάδους υπερβαίνει τα 800 δις $, συμπεριλαμβανομένων construction, infrastructure, energy, utilities, transport, logistics, hospitality, mixed-use developments. Επομένως, οι πολεμικές συγκρούσεις δεν βρίσκουν την αγορά των ΗΑΕ σε περίοδο ύφεσης αλλά σε περίοδο πολύ ισχυρής επενδυτικής και κατασκευαστικής δραστηριότητας. </w:t>
      </w:r>
    </w:p>
    <w:p w14:paraId="7B78889F" w14:textId="77777777" w:rsidR="00117B11" w:rsidRPr="00117B11" w:rsidRDefault="00117B11" w:rsidP="00117B11">
      <w:pPr>
        <w:ind w:firstLine="720"/>
        <w:jc w:val="both"/>
        <w:rPr>
          <w:rFonts w:ascii="Arial Narrow" w:hAnsi="Arial Narrow"/>
        </w:rPr>
      </w:pPr>
    </w:p>
    <w:p w14:paraId="0C23B21C" w14:textId="77777777" w:rsidR="00117B11" w:rsidRPr="00117B11" w:rsidRDefault="00117B11" w:rsidP="00117B11">
      <w:pPr>
        <w:jc w:val="both"/>
        <w:rPr>
          <w:rFonts w:ascii="Arial Narrow" w:hAnsi="Arial Narrow"/>
          <w:b/>
        </w:rPr>
      </w:pPr>
      <w:r w:rsidRPr="00117B11">
        <w:rPr>
          <w:rFonts w:ascii="Arial Narrow" w:hAnsi="Arial Narrow"/>
          <w:b/>
        </w:rPr>
        <w:t>3. Γιατί ο κατασκευαστικός κλάδος δεν έχει μέχρι στιγμής καταρρεύσει</w:t>
      </w:r>
    </w:p>
    <w:p w14:paraId="50749AE3" w14:textId="77777777" w:rsidR="00117B11" w:rsidRPr="00117B11" w:rsidRDefault="00117B11" w:rsidP="00117B11">
      <w:pPr>
        <w:ind w:firstLine="720"/>
        <w:jc w:val="both"/>
        <w:rPr>
          <w:rFonts w:ascii="Arial Narrow" w:hAnsi="Arial Narrow"/>
        </w:rPr>
      </w:pPr>
      <w:r w:rsidRPr="00117B11">
        <w:rPr>
          <w:rFonts w:ascii="Arial Narrow" w:hAnsi="Arial Narrow"/>
        </w:rPr>
        <w:t>Πέντε βασικοί λόγοι δικαιολογούν την ανθεκτικότητα του κατασκευαστικού κλάδου στα ΗΑΕ ακόμη και κάτω από συνθήκες πολέμου:</w:t>
      </w:r>
    </w:p>
    <w:p w14:paraId="2466D194" w14:textId="77777777" w:rsidR="00117B11" w:rsidRPr="00117B11" w:rsidRDefault="00117B11" w:rsidP="00117B11">
      <w:pPr>
        <w:jc w:val="both"/>
        <w:rPr>
          <w:rFonts w:ascii="Arial Narrow" w:hAnsi="Arial Narrow"/>
        </w:rPr>
      </w:pPr>
      <w:r w:rsidRPr="00117B11">
        <w:rPr>
          <w:rFonts w:ascii="Arial Narrow" w:hAnsi="Arial Narrow"/>
          <w:b/>
        </w:rPr>
        <w:t xml:space="preserve">α) Μεγάλο project pipeline: </w:t>
      </w:r>
      <w:r w:rsidRPr="00117B11">
        <w:rPr>
          <w:rFonts w:ascii="Arial Narrow" w:hAnsi="Arial Narrow"/>
        </w:rPr>
        <w:t xml:space="preserve">τα ΗΑΕ έχουν ήδη δεσμεύσει τεράστια κεφάλαια σε έργα υποδομών, κατοικιών, τουρισμού, logistics, ενέργειας και βιομηχανίας. Η διακοπή τους θα δημιουργούσε σημαντικό οικονομικό και δημοσιονομικό κόστος. </w:t>
      </w:r>
    </w:p>
    <w:p w14:paraId="1782EFD0" w14:textId="77777777" w:rsidR="00117B11" w:rsidRPr="00117B11" w:rsidRDefault="00117B11" w:rsidP="00117B11">
      <w:pPr>
        <w:jc w:val="both"/>
        <w:rPr>
          <w:rFonts w:ascii="Arial Narrow" w:hAnsi="Arial Narrow"/>
        </w:rPr>
      </w:pPr>
      <w:r w:rsidRPr="00117B11">
        <w:rPr>
          <w:rFonts w:ascii="Arial Narrow" w:hAnsi="Arial Narrow"/>
          <w:b/>
        </w:rPr>
        <w:t xml:space="preserve">β) Ισχυρή χρηματοοικονομική θέση: </w:t>
      </w:r>
      <w:r w:rsidRPr="00117B11">
        <w:rPr>
          <w:rFonts w:ascii="Arial Narrow" w:hAnsi="Arial Narrow"/>
        </w:rPr>
        <w:t>οι μεγάλοι Developers των ΗΑΕ διαθέτουν σημαντική ρευστότητα και πρόσβαση σε χρηματοδότηση.</w:t>
      </w:r>
    </w:p>
    <w:p w14:paraId="1536B843" w14:textId="77777777" w:rsidR="00117B11" w:rsidRPr="00117B11" w:rsidRDefault="00117B11" w:rsidP="00117B11">
      <w:pPr>
        <w:jc w:val="both"/>
        <w:rPr>
          <w:rFonts w:ascii="Arial Narrow" w:hAnsi="Arial Narrow"/>
        </w:rPr>
      </w:pPr>
      <w:r w:rsidRPr="00117B11">
        <w:rPr>
          <w:rFonts w:ascii="Arial Narrow" w:hAnsi="Arial Narrow"/>
          <w:b/>
        </w:rPr>
        <w:t xml:space="preserve">γ) Προκαταβολική δημιουργία αποθεμάτων: </w:t>
      </w:r>
      <w:r w:rsidRPr="00117B11">
        <w:rPr>
          <w:rFonts w:ascii="Arial Narrow" w:hAnsi="Arial Narrow"/>
        </w:rPr>
        <w:t>πολλές μεγάλες κατασκευαστικές εταιρείες είχαν ήδη προμηθευτεί βασικά υλικά πριν από τη κορύφωση των προβλημάτων στα Στενά του Ορμούζ.</w:t>
      </w:r>
    </w:p>
    <w:p w14:paraId="6F479091" w14:textId="77777777" w:rsidR="00117B11" w:rsidRPr="00117B11" w:rsidRDefault="00117B11" w:rsidP="00117B11">
      <w:pPr>
        <w:jc w:val="both"/>
        <w:rPr>
          <w:rFonts w:ascii="Arial Narrow" w:hAnsi="Arial Narrow"/>
        </w:rPr>
      </w:pPr>
      <w:r w:rsidRPr="00117B11">
        <w:rPr>
          <w:rFonts w:ascii="Arial Narrow" w:hAnsi="Arial Narrow"/>
          <w:b/>
        </w:rPr>
        <w:t xml:space="preserve">δ) Fixed-price contracts: </w:t>
      </w:r>
      <w:r w:rsidRPr="00117B11">
        <w:rPr>
          <w:rFonts w:ascii="Arial Narrow" w:hAnsi="Arial Narrow"/>
        </w:rPr>
        <w:t>σε αρκετά έργα υπάρχουν συμβάσεις που περιορίζουν τη δυνατότητα άμεσης μετακύλισης των αυξήσεων στο τελικό πελάτη.</w:t>
      </w:r>
    </w:p>
    <w:p w14:paraId="27820DA7" w14:textId="77777777" w:rsidR="00117B11" w:rsidRPr="00117B11" w:rsidRDefault="00117B11" w:rsidP="00117B11">
      <w:pPr>
        <w:jc w:val="both"/>
        <w:rPr>
          <w:rFonts w:ascii="Arial Narrow" w:hAnsi="Arial Narrow"/>
        </w:rPr>
      </w:pPr>
      <w:r w:rsidRPr="00117B11">
        <w:rPr>
          <w:rFonts w:ascii="Arial Narrow" w:hAnsi="Arial Narrow"/>
          <w:b/>
        </w:rPr>
        <w:t xml:space="preserve">ε) Διαφοροποίηση προμηθευτών: </w:t>
      </w:r>
      <w:r w:rsidRPr="00117B11">
        <w:rPr>
          <w:rFonts w:ascii="Arial Narrow" w:hAnsi="Arial Narrow"/>
        </w:rPr>
        <w:t xml:space="preserve">οι Developers των ΗΑΕ έχουν στραφεί περισσότερο προς Ινδία, Τουρκία, Κίνα, Ευρώπη, Σαουδική Αραβία, Ομάν και στη τοπική παραγωγή. </w:t>
      </w:r>
    </w:p>
    <w:p w14:paraId="435286A0" w14:textId="5A1E33DF" w:rsidR="00117B11" w:rsidRDefault="00117B11" w:rsidP="00117B11">
      <w:pPr>
        <w:jc w:val="both"/>
        <w:rPr>
          <w:rFonts w:ascii="Arial Narrow" w:hAnsi="Arial Narrow"/>
        </w:rPr>
      </w:pPr>
      <w:r w:rsidRPr="00117B11">
        <w:rPr>
          <w:rFonts w:ascii="Arial Narrow" w:hAnsi="Arial Narrow"/>
        </w:rPr>
        <w:t>H Moody’s εκτιμά ότι η διαφοροποίηση της εφοδιαστικής αλυσίας και τα υφιστάμενα αποθέματα έχουν μέχρι στιγμής περιορίσει τις επιπτώσεις στα construction schedules.</w:t>
      </w:r>
    </w:p>
    <w:p w14:paraId="53B8D272" w14:textId="77777777" w:rsidR="00117B11" w:rsidRPr="00117B11" w:rsidRDefault="00117B11" w:rsidP="00117B11">
      <w:pPr>
        <w:jc w:val="both"/>
        <w:rPr>
          <w:rFonts w:ascii="Arial Narrow" w:hAnsi="Arial Narrow"/>
        </w:rPr>
      </w:pPr>
    </w:p>
    <w:p w14:paraId="5003827D" w14:textId="746E307C" w:rsidR="00117B11" w:rsidRDefault="00117B11" w:rsidP="00117B11">
      <w:pPr>
        <w:jc w:val="both"/>
        <w:rPr>
          <w:rFonts w:ascii="Arial Narrow" w:hAnsi="Arial Narrow"/>
          <w:b/>
        </w:rPr>
      </w:pPr>
      <w:r w:rsidRPr="00117B11">
        <w:rPr>
          <w:rFonts w:ascii="Arial Narrow" w:hAnsi="Arial Narrow"/>
          <w:b/>
        </w:rPr>
        <w:t>4. Η σημαντικότερη επίπτωση – Κόστος υλικών</w:t>
      </w:r>
    </w:p>
    <w:p w14:paraId="4246F36B" w14:textId="77777777" w:rsidR="00117B11" w:rsidRPr="00117B11" w:rsidRDefault="00117B11" w:rsidP="00117B11">
      <w:pPr>
        <w:jc w:val="both"/>
        <w:rPr>
          <w:rFonts w:ascii="Arial Narrow" w:hAnsi="Arial Narrow"/>
          <w:b/>
        </w:rPr>
      </w:pPr>
    </w:p>
    <w:p w14:paraId="31B1D180" w14:textId="36F518C7" w:rsidR="00117B11" w:rsidRDefault="00117B11" w:rsidP="00117B11">
      <w:pPr>
        <w:ind w:firstLine="720"/>
        <w:jc w:val="both"/>
        <w:rPr>
          <w:rFonts w:ascii="Arial Narrow" w:hAnsi="Arial Narrow"/>
        </w:rPr>
      </w:pPr>
      <w:r w:rsidRPr="00117B11">
        <w:rPr>
          <w:rFonts w:ascii="Arial Narrow" w:hAnsi="Arial Narrow"/>
        </w:rPr>
        <w:t xml:space="preserve">Το σημαντικότερο άμεσο αποτέλεσμα του πολέμου για τον κατασκευαστικό κλάδο είναι όχι  η διακοπή των έργων αλλά η αύξηση του κόστους. Ενδειτικά στα εισαγόμενα οικοδομικά υλικά υπήρξε αύξηση του κόστους από 20% έως και 25%, ως επίσης σημαντική αύξηση σημειώθεικε και στα ασφάλιστρα, τα logistics, τα καύσιμα (Φ/Α και πετρέλαιο Diesel), μεταλλικά προϊόντα, προϊόντα αλουμινίου. Αυξημένος χρόνος παράδοσης </w:t>
      </w:r>
      <w:r w:rsidRPr="00117B11">
        <w:rPr>
          <w:rFonts w:ascii="Arial Narrow" w:hAnsi="Arial Narrow"/>
        </w:rPr>
        <w:lastRenderedPageBreak/>
        <w:t xml:space="preserve">καταγράφεται στις ηλεκτρικές οικιακές συσκευές και ηλεκτρικά είδη, εξοπλισμος ψύξης (HVAC Equipment), αυξημένο κόστος σημειώνεται και στα εισαγόμενα πετρώματα, πέτρες και μάρμαρα, κεραμικά προϊόντα και προϊόντα από πορσελάνη και τσιμέντα. Ιδιαίτερα σημαντικό είναι το γεγονός ότι δεν αυξήθηκαν όλα τα υλικά στον ίδιο βαθμό. Τα υλικά που παράγονται τοπικά, όπως σημαντικό μέρος του τσιμέντου και ορισμένων βασικών δομικών υλικών, παρουσιάζουν μικρότερη πίεση. Αντίθετα, τα εισαγόμενα και ενεργοβόρα προϊόντα επηρεάζονται πολύ περισσότερο. </w:t>
      </w:r>
    </w:p>
    <w:p w14:paraId="73C45A04" w14:textId="77777777" w:rsidR="00117B11" w:rsidRPr="00117B11" w:rsidRDefault="00117B11" w:rsidP="00117B11">
      <w:pPr>
        <w:ind w:firstLine="720"/>
        <w:jc w:val="both"/>
        <w:rPr>
          <w:rFonts w:ascii="Arial Narrow" w:hAnsi="Arial Narrow"/>
        </w:rPr>
      </w:pPr>
    </w:p>
    <w:p w14:paraId="0DBED80C" w14:textId="4EBE2F7B" w:rsidR="00117B11" w:rsidRDefault="00117B11" w:rsidP="00117B11">
      <w:pPr>
        <w:jc w:val="both"/>
        <w:rPr>
          <w:rFonts w:ascii="Arial Narrow" w:hAnsi="Arial Narrow"/>
          <w:b/>
        </w:rPr>
      </w:pPr>
      <w:r w:rsidRPr="00117B11">
        <w:rPr>
          <w:rFonts w:ascii="Arial Narrow" w:hAnsi="Arial Narrow"/>
          <w:b/>
        </w:rPr>
        <w:t>5. Τα Στενά του Ορμούζ ως βασικός παράγων κινδύνου</w:t>
      </w:r>
    </w:p>
    <w:p w14:paraId="71306E67" w14:textId="77777777" w:rsidR="00117B11" w:rsidRPr="00117B11" w:rsidRDefault="00117B11" w:rsidP="00117B11">
      <w:pPr>
        <w:jc w:val="both"/>
        <w:rPr>
          <w:rFonts w:ascii="Arial Narrow" w:hAnsi="Arial Narrow"/>
          <w:b/>
        </w:rPr>
      </w:pPr>
    </w:p>
    <w:p w14:paraId="6D72EED7" w14:textId="6A0854C2" w:rsidR="00117B11" w:rsidRDefault="00117B11" w:rsidP="00117B11">
      <w:pPr>
        <w:ind w:firstLine="720"/>
        <w:jc w:val="both"/>
        <w:rPr>
          <w:rFonts w:ascii="Arial Narrow" w:hAnsi="Arial Narrow"/>
          <w:b/>
          <w:lang w:val="en-AE"/>
        </w:rPr>
      </w:pPr>
      <w:r w:rsidRPr="00117B11">
        <w:rPr>
          <w:rFonts w:ascii="Arial Narrow" w:hAnsi="Arial Narrow"/>
        </w:rPr>
        <w:t>Ο μεγαλύτερος κίνδυνος για τον κατασκευαστικό κλάδο είναι η λειτουργία των Στενών του Ορμούζ. Η θαλάσσια κυκλοφορία και η διέλευση της εν λόγω σημαντικής διόδου, τόσο για την διεθνή ναυσιπλοϊα, όσο και για την ναυσιπλοϊα των ΗΑΕ, έχει κατά περιόδους μειωθεί δραματικά. Στις αρχές τρέχοντος μηνός καταγράφηκαν μόλις λίγα commodity vessels ημερησίως μέσω των Στενών, έναντι πολύ υψηλότερων προπολεμικών επιπέδων. Αυτό</w:t>
      </w:r>
      <w:r w:rsidRPr="00117B11">
        <w:rPr>
          <w:rFonts w:ascii="Arial Narrow" w:hAnsi="Arial Narrow"/>
          <w:lang w:val="en-AE"/>
        </w:rPr>
        <w:t xml:space="preserve"> </w:t>
      </w:r>
      <w:r w:rsidRPr="00117B11">
        <w:rPr>
          <w:rFonts w:ascii="Arial Narrow" w:hAnsi="Arial Narrow"/>
        </w:rPr>
        <w:t>επηρεάζει</w:t>
      </w:r>
      <w:r w:rsidRPr="00117B11">
        <w:rPr>
          <w:rFonts w:ascii="Arial Narrow" w:hAnsi="Arial Narrow"/>
          <w:lang w:val="en-AE"/>
        </w:rPr>
        <w:t xml:space="preserve"> </w:t>
      </w:r>
      <w:r w:rsidRPr="00117B11">
        <w:rPr>
          <w:rFonts w:ascii="Arial Narrow" w:hAnsi="Arial Narrow"/>
        </w:rPr>
        <w:t>τον</w:t>
      </w:r>
      <w:r w:rsidRPr="00117B11">
        <w:rPr>
          <w:rFonts w:ascii="Arial Narrow" w:hAnsi="Arial Narrow"/>
          <w:lang w:val="en-AE"/>
        </w:rPr>
        <w:t xml:space="preserve"> </w:t>
      </w:r>
      <w:r w:rsidRPr="00117B11">
        <w:rPr>
          <w:rFonts w:ascii="Arial Narrow" w:hAnsi="Arial Narrow"/>
        </w:rPr>
        <w:t>κατασκευαστικό</w:t>
      </w:r>
      <w:r w:rsidRPr="00117B11">
        <w:rPr>
          <w:rFonts w:ascii="Arial Narrow" w:hAnsi="Arial Narrow"/>
          <w:lang w:val="en-AE"/>
        </w:rPr>
        <w:t xml:space="preserve"> </w:t>
      </w:r>
      <w:r w:rsidRPr="00117B11">
        <w:rPr>
          <w:rFonts w:ascii="Arial Narrow" w:hAnsi="Arial Narrow"/>
        </w:rPr>
        <w:t>κλάδο</w:t>
      </w:r>
      <w:r w:rsidRPr="00117B11">
        <w:rPr>
          <w:rFonts w:ascii="Arial Narrow" w:hAnsi="Arial Narrow"/>
          <w:lang w:val="en-AE"/>
        </w:rPr>
        <w:t xml:space="preserve"> </w:t>
      </w:r>
      <w:r w:rsidRPr="00117B11">
        <w:rPr>
          <w:rFonts w:ascii="Arial Narrow" w:hAnsi="Arial Narrow"/>
        </w:rPr>
        <w:t>μέσω</w:t>
      </w:r>
      <w:r w:rsidRPr="00117B11">
        <w:rPr>
          <w:rFonts w:ascii="Arial Narrow" w:hAnsi="Arial Narrow"/>
          <w:lang w:val="en-AE"/>
        </w:rPr>
        <w:t xml:space="preserve"> </w:t>
      </w:r>
      <w:r w:rsidRPr="00117B11">
        <w:rPr>
          <w:rFonts w:ascii="Arial Narrow" w:hAnsi="Arial Narrow"/>
        </w:rPr>
        <w:t>μιας</w:t>
      </w:r>
      <w:r w:rsidRPr="00117B11">
        <w:rPr>
          <w:rFonts w:ascii="Arial Narrow" w:hAnsi="Arial Narrow"/>
          <w:lang w:val="en-AE"/>
        </w:rPr>
        <w:t xml:space="preserve"> </w:t>
      </w:r>
      <w:r w:rsidRPr="00117B11">
        <w:rPr>
          <w:rFonts w:ascii="Arial Narrow" w:hAnsi="Arial Narrow"/>
        </w:rPr>
        <w:t>αλυσίδας</w:t>
      </w:r>
      <w:r w:rsidRPr="00117B11">
        <w:rPr>
          <w:rFonts w:ascii="Arial Narrow" w:hAnsi="Arial Narrow"/>
          <w:lang w:val="en-AE"/>
        </w:rPr>
        <w:t xml:space="preserve">: </w:t>
      </w:r>
      <w:r w:rsidRPr="00117B11">
        <w:rPr>
          <w:rFonts w:ascii="Arial Narrow" w:hAnsi="Arial Narrow"/>
          <w:b/>
          <w:lang w:val="en-AE"/>
        </w:rPr>
        <w:t>Hormuz disruption, shipping delays, higher freight, higher insurance, higher landed cost, material shortages/delays, pressure on construction schedules.</w:t>
      </w:r>
    </w:p>
    <w:p w14:paraId="5CA893AE" w14:textId="77777777" w:rsidR="00117B11" w:rsidRPr="00117B11" w:rsidRDefault="00117B11" w:rsidP="00117B11">
      <w:pPr>
        <w:ind w:firstLine="720"/>
        <w:jc w:val="both"/>
        <w:rPr>
          <w:rFonts w:ascii="Arial Narrow" w:hAnsi="Arial Narrow"/>
          <w:b/>
          <w:lang w:val="en-AE"/>
        </w:rPr>
      </w:pPr>
    </w:p>
    <w:p w14:paraId="6D41ADEE" w14:textId="4A36680E" w:rsidR="00117B11" w:rsidRDefault="00117B11" w:rsidP="00117B11">
      <w:pPr>
        <w:jc w:val="both"/>
        <w:rPr>
          <w:rFonts w:ascii="Arial Narrow" w:hAnsi="Arial Narrow"/>
          <w:b/>
        </w:rPr>
      </w:pPr>
      <w:r w:rsidRPr="00117B11">
        <w:rPr>
          <w:rFonts w:ascii="Arial Narrow" w:hAnsi="Arial Narrow"/>
          <w:b/>
        </w:rPr>
        <w:t>6. Το Dubai και το Jebel Ali</w:t>
      </w:r>
    </w:p>
    <w:p w14:paraId="2442C5DE" w14:textId="77777777" w:rsidR="00117B11" w:rsidRPr="00117B11" w:rsidRDefault="00117B11" w:rsidP="00117B11">
      <w:pPr>
        <w:jc w:val="both"/>
        <w:rPr>
          <w:rFonts w:ascii="Arial Narrow" w:hAnsi="Arial Narrow"/>
          <w:b/>
        </w:rPr>
      </w:pPr>
    </w:p>
    <w:p w14:paraId="0BBA7F2C" w14:textId="30AD94E4" w:rsidR="00117B11" w:rsidRDefault="00117B11" w:rsidP="00117B11">
      <w:pPr>
        <w:ind w:firstLine="720"/>
        <w:jc w:val="both"/>
        <w:rPr>
          <w:rFonts w:ascii="Arial Narrow" w:hAnsi="Arial Narrow"/>
        </w:rPr>
      </w:pPr>
      <w:r w:rsidRPr="00117B11">
        <w:rPr>
          <w:rFonts w:ascii="Arial Narrow" w:hAnsi="Arial Narrow"/>
        </w:rPr>
        <w:t>Το ζήτημα είναι ιδιαίτερα σημαντικό για το Dubai λόγω της εξάρτησης από το Jebel Ali ως βασικό logistics hub. Οι πολεμικές συγκρούσεις ανέδειξαν την ευπάθεια της εφοδιαστικής δομής του Dubai, καθώς η λειτουργία του Jebel Ali επηρεάστηκε σημαντικά από τη κατάσταση στα Στενά του Ορμούζ. Σύμφωνα με πρόσφατη ανάλυση των Financial Times, τα container volumes στο Jebel Ali μειώθηκαν δραματικά κατά την διάρκεια της κρίσης. Αυτό έχει ιδιαίτερη σημασία για οικοδομικά υλικά, καθώς σημαντικό μέρος των εισαγόμενων προϊόντων σιδήρου, προϊόντων αλουμινίου, ειδών υγιεινής, κεραμικών προϊόντων, μαρμάρου, γυαλιού, ηλεκτρικών οικιακών συσκευών, μηχανολογικού εξοπλισμού, συστήματων ψύξης (HVAC), ανελκυστήρων, ειδών φωτισμού και φωτιστικά, πόρτες και έπιπλα όλων των ειδών, εισέρχονται στην εμιρατινή αγορά μέσω θαλασσίων logistics channels.</w:t>
      </w:r>
    </w:p>
    <w:p w14:paraId="0E35ADFF" w14:textId="77777777" w:rsidR="00117B11" w:rsidRPr="00117B11" w:rsidRDefault="00117B11" w:rsidP="00117B11">
      <w:pPr>
        <w:ind w:firstLine="720"/>
        <w:jc w:val="both"/>
        <w:rPr>
          <w:rFonts w:ascii="Arial Narrow" w:hAnsi="Arial Narrow"/>
        </w:rPr>
      </w:pPr>
    </w:p>
    <w:p w14:paraId="0CAD6A45" w14:textId="3C60C7D5" w:rsidR="00117B11" w:rsidRDefault="00117B11" w:rsidP="00117B11">
      <w:pPr>
        <w:rPr>
          <w:rFonts w:ascii="Arial Narrow" w:hAnsi="Arial Narrow"/>
          <w:b/>
        </w:rPr>
      </w:pPr>
      <w:r w:rsidRPr="00117B11">
        <w:rPr>
          <w:rFonts w:ascii="Arial Narrow" w:hAnsi="Arial Narrow"/>
          <w:b/>
        </w:rPr>
        <w:t>7. Η θετική πλευρά – Επιτάχυνση της διαφοροποίησης των logistics</w:t>
      </w:r>
    </w:p>
    <w:p w14:paraId="67DF190F" w14:textId="77777777" w:rsidR="00117B11" w:rsidRPr="00117B11" w:rsidRDefault="00117B11" w:rsidP="00117B11">
      <w:pPr>
        <w:rPr>
          <w:rFonts w:ascii="Arial Narrow" w:hAnsi="Arial Narrow"/>
          <w:b/>
        </w:rPr>
      </w:pPr>
    </w:p>
    <w:p w14:paraId="73D27DC7" w14:textId="74D136C1" w:rsidR="00117B11" w:rsidRDefault="00117B11" w:rsidP="00117B11">
      <w:pPr>
        <w:ind w:firstLine="720"/>
        <w:jc w:val="both"/>
        <w:rPr>
          <w:rFonts w:ascii="Arial Narrow" w:hAnsi="Arial Narrow"/>
        </w:rPr>
      </w:pPr>
      <w:r w:rsidRPr="00117B11">
        <w:rPr>
          <w:rFonts w:ascii="Arial Narrow" w:hAnsi="Arial Narrow"/>
          <w:b/>
        </w:rPr>
        <w:t xml:space="preserve"> </w:t>
      </w:r>
      <w:r w:rsidRPr="00117B11">
        <w:rPr>
          <w:rFonts w:ascii="Arial Narrow" w:hAnsi="Arial Narrow"/>
        </w:rPr>
        <w:t xml:space="preserve">Η  συνεχιζόμενη κρίση υποχρεώνει τα ΗΑΕ να αναπτύξουν εναλλακτικές υποδομές.Ιδιαίτερη σημασία αποκτούν η Fujeirah, Khor Fakkan, Oman, χερσαίες συνδέσεις με Σαουδική Αραβία και οι αεροπορικές μεταφορές. Η Κυβέρνηση των ΗΑΕ και οι επιχειρήσεις επιταχύνουν την διαφοροποίηση των export/import routes ώστε να περιοριστεί η εξάρτηση από τα Στενά του Ορμούζ. Αυτό μακροπρόθεσμα δημιουργεί νέα construction opportunities σε λιμάνια, κεντρικές αποθήκες και αποθηκευτικούς χώρους, πάρκα μεταφορών, οδικό και σιδηροδρομικό δίκτυο, αγωγούς μεταφοράς πετρελαίου και Φ/Α, βιομηχανικών ζωνών, ενεργειακές υποδομές και υποδομές αποθήκευσης. </w:t>
      </w:r>
    </w:p>
    <w:p w14:paraId="192E6FF2" w14:textId="77777777" w:rsidR="00117B11" w:rsidRPr="00117B11" w:rsidRDefault="00117B11" w:rsidP="00117B11">
      <w:pPr>
        <w:ind w:firstLine="720"/>
        <w:jc w:val="both"/>
        <w:rPr>
          <w:rFonts w:ascii="Arial Narrow" w:hAnsi="Arial Narrow"/>
        </w:rPr>
      </w:pPr>
    </w:p>
    <w:p w14:paraId="6D303BA5" w14:textId="258944B2" w:rsidR="00117B11" w:rsidRDefault="00117B11" w:rsidP="00117B11">
      <w:pPr>
        <w:jc w:val="both"/>
        <w:rPr>
          <w:rFonts w:ascii="Arial Narrow" w:hAnsi="Arial Narrow"/>
          <w:b/>
        </w:rPr>
      </w:pPr>
      <w:r w:rsidRPr="00117B11">
        <w:rPr>
          <w:rFonts w:ascii="Arial Narrow" w:hAnsi="Arial Narrow"/>
          <w:b/>
        </w:rPr>
        <w:t xml:space="preserve">8. Abu Dhabi – Ιδιαίτερα ισχυρές προοπτικές </w:t>
      </w:r>
    </w:p>
    <w:p w14:paraId="1E1D39D5" w14:textId="77777777" w:rsidR="00117B11" w:rsidRPr="00117B11" w:rsidRDefault="00117B11" w:rsidP="00117B11">
      <w:pPr>
        <w:jc w:val="both"/>
        <w:rPr>
          <w:rFonts w:ascii="Arial Narrow" w:hAnsi="Arial Narrow"/>
          <w:b/>
        </w:rPr>
      </w:pPr>
    </w:p>
    <w:p w14:paraId="6E6D089F" w14:textId="624059B3" w:rsidR="00117B11" w:rsidRDefault="00117B11" w:rsidP="00117B11">
      <w:pPr>
        <w:ind w:firstLine="720"/>
        <w:jc w:val="both"/>
        <w:rPr>
          <w:rFonts w:ascii="Arial Narrow" w:hAnsi="Arial Narrow"/>
        </w:rPr>
      </w:pPr>
      <w:r w:rsidRPr="00117B11">
        <w:rPr>
          <w:rFonts w:ascii="Arial Narrow" w:hAnsi="Arial Narrow"/>
        </w:rPr>
        <w:t>Το Abu Dhabi εμφανίζει ιδιαίτερα σημαντικές προοπτικές. Τον περασμένο Μάϊο ανακοινώθηκε PPP pipeline AED 55 δις ντίρχαμ που περιλαμβάνει 24 έργα στους τομείς των κοινωνικών υποδομών, των μεταφορών και γενικά όλων των αστικών υποδομών. Παράλληλα η ADNOC ανακοίνωσε 200 δις ντίρχαμ νέων project awards για την περίοδο 2025-2028. Αυτό σημαίνει ότι η ενεργειακή και η βιομηχανική κατασκευαστική αγορά του Αbu Dhabi παραμένει εξαιρετικά δυναμική.</w:t>
      </w:r>
    </w:p>
    <w:p w14:paraId="59BE0024" w14:textId="77777777" w:rsidR="00117B11" w:rsidRPr="00117B11" w:rsidRDefault="00117B11" w:rsidP="00117B11">
      <w:pPr>
        <w:ind w:firstLine="720"/>
        <w:jc w:val="both"/>
        <w:rPr>
          <w:rFonts w:ascii="Arial Narrow" w:hAnsi="Arial Narrow"/>
        </w:rPr>
      </w:pPr>
    </w:p>
    <w:p w14:paraId="67F0BA50" w14:textId="6918564B" w:rsidR="00117B11" w:rsidRDefault="00117B11" w:rsidP="00117B11">
      <w:pPr>
        <w:jc w:val="both"/>
        <w:rPr>
          <w:rFonts w:ascii="Arial Narrow" w:hAnsi="Arial Narrow"/>
          <w:b/>
        </w:rPr>
      </w:pPr>
      <w:r w:rsidRPr="00117B11">
        <w:rPr>
          <w:rFonts w:ascii="Arial Narrow" w:hAnsi="Arial Narrow"/>
          <w:b/>
        </w:rPr>
        <w:t xml:space="preserve">9. Ενέργεια και Ανάπτυξη </w:t>
      </w:r>
    </w:p>
    <w:p w14:paraId="65B366B1" w14:textId="77777777" w:rsidR="00117B11" w:rsidRPr="00117B11" w:rsidRDefault="00117B11" w:rsidP="00117B11">
      <w:pPr>
        <w:jc w:val="both"/>
        <w:rPr>
          <w:rFonts w:ascii="Arial Narrow" w:hAnsi="Arial Narrow"/>
          <w:b/>
        </w:rPr>
      </w:pPr>
    </w:p>
    <w:p w14:paraId="19288753" w14:textId="2E778046" w:rsidR="00117B11" w:rsidRDefault="00117B11" w:rsidP="00117B11">
      <w:pPr>
        <w:ind w:firstLine="720"/>
        <w:jc w:val="both"/>
        <w:rPr>
          <w:rFonts w:ascii="Arial Narrow" w:hAnsi="Arial Narrow"/>
          <w:lang w:val="en-AE"/>
        </w:rPr>
      </w:pPr>
      <w:r w:rsidRPr="00117B11">
        <w:rPr>
          <w:rFonts w:ascii="Arial Narrow" w:hAnsi="Arial Narrow"/>
        </w:rPr>
        <w:t xml:space="preserve">Οι συνεχιζόμενες εχθροπραξίες έχουν παράλληλα αυξήσει τη στρατηγική σημασία των ενεργειακών </w:t>
      </w:r>
      <w:r w:rsidRPr="00117B11">
        <w:rPr>
          <w:rFonts w:ascii="Arial Narrow" w:hAnsi="Arial Narrow"/>
        </w:rPr>
        <w:lastRenderedPageBreak/>
        <w:t>υποδομών. Τα ΗΑΕ επιταχύνουν την ανάπτυξη εναλλακτικών μεταφορικών οδών, όπως της Fujairah. Συγχρόνως η ADNOC προωθεί νέο μεγαλεπήβολο και στρατηγικό σχέδιο (West-East Pipeline) με στόχο την αύηση της εξαγωγικής δυναμικότητας μέσω της Fujairah και την παράλληλη μείωση της εξάρτησης από τα Στενά του Ορμούζ. Η</w:t>
      </w:r>
      <w:r w:rsidRPr="00117B11">
        <w:rPr>
          <w:rFonts w:ascii="Arial Narrow" w:hAnsi="Arial Narrow"/>
          <w:lang w:val="en-AE"/>
        </w:rPr>
        <w:t xml:space="preserve"> </w:t>
      </w:r>
      <w:r w:rsidRPr="00117B11">
        <w:rPr>
          <w:rFonts w:ascii="Arial Narrow" w:hAnsi="Arial Narrow"/>
        </w:rPr>
        <w:t>νέα</w:t>
      </w:r>
      <w:r w:rsidRPr="00117B11">
        <w:rPr>
          <w:rFonts w:ascii="Arial Narrow" w:hAnsi="Arial Narrow"/>
          <w:lang w:val="en-AE"/>
        </w:rPr>
        <w:t xml:space="preserve"> </w:t>
      </w:r>
      <w:r w:rsidRPr="00117B11">
        <w:rPr>
          <w:rFonts w:ascii="Arial Narrow" w:hAnsi="Arial Narrow"/>
        </w:rPr>
        <w:t>αυτή</w:t>
      </w:r>
      <w:r w:rsidRPr="00117B11">
        <w:rPr>
          <w:rFonts w:ascii="Arial Narrow" w:hAnsi="Arial Narrow"/>
          <w:lang w:val="en-AE"/>
        </w:rPr>
        <w:t xml:space="preserve"> </w:t>
      </w:r>
      <w:r w:rsidRPr="00117B11">
        <w:rPr>
          <w:rFonts w:ascii="Arial Narrow" w:hAnsi="Arial Narrow"/>
        </w:rPr>
        <w:t>στρατηγική</w:t>
      </w:r>
      <w:r w:rsidRPr="00117B11">
        <w:rPr>
          <w:rFonts w:ascii="Arial Narrow" w:hAnsi="Arial Narrow"/>
          <w:lang w:val="en-AE"/>
        </w:rPr>
        <w:t xml:space="preserve"> </w:t>
      </w:r>
      <w:r w:rsidRPr="00117B11">
        <w:rPr>
          <w:rFonts w:ascii="Arial Narrow" w:hAnsi="Arial Narrow"/>
        </w:rPr>
        <w:t>δημιουργεί</w:t>
      </w:r>
      <w:r w:rsidRPr="00117B11">
        <w:rPr>
          <w:rFonts w:ascii="Arial Narrow" w:hAnsi="Arial Narrow"/>
          <w:lang w:val="en-AE"/>
        </w:rPr>
        <w:t xml:space="preserve"> </w:t>
      </w:r>
      <w:r w:rsidRPr="00117B11">
        <w:rPr>
          <w:rFonts w:ascii="Arial Narrow" w:hAnsi="Arial Narrow"/>
        </w:rPr>
        <w:t>σημαντική</w:t>
      </w:r>
      <w:r w:rsidRPr="00117B11">
        <w:rPr>
          <w:rFonts w:ascii="Arial Narrow" w:hAnsi="Arial Narrow"/>
          <w:lang w:val="en-AE"/>
        </w:rPr>
        <w:t xml:space="preserve"> </w:t>
      </w:r>
      <w:r w:rsidRPr="00117B11">
        <w:rPr>
          <w:rFonts w:ascii="Arial Narrow" w:hAnsi="Arial Narrow"/>
        </w:rPr>
        <w:t>ζήτηση</w:t>
      </w:r>
      <w:r w:rsidRPr="00117B11">
        <w:rPr>
          <w:rFonts w:ascii="Arial Narrow" w:hAnsi="Arial Narrow"/>
          <w:lang w:val="en-AE"/>
        </w:rPr>
        <w:t xml:space="preserve"> </w:t>
      </w:r>
      <w:r w:rsidRPr="00117B11">
        <w:rPr>
          <w:rFonts w:ascii="Arial Narrow" w:hAnsi="Arial Narrow"/>
        </w:rPr>
        <w:t>για</w:t>
      </w:r>
      <w:r w:rsidRPr="00117B11">
        <w:rPr>
          <w:rFonts w:ascii="Arial Narrow" w:hAnsi="Arial Narrow"/>
          <w:lang w:val="en-AE"/>
        </w:rPr>
        <w:t xml:space="preserve"> EPC Contractors, engineering services, steel structures, valves, pumps, electrical equipment, instrumentation, industrial construction, pipelines, storage tanks, fire protection &amp; water treatment. </w:t>
      </w:r>
    </w:p>
    <w:p w14:paraId="3980CD74" w14:textId="77777777" w:rsidR="00117B11" w:rsidRPr="00117B11" w:rsidRDefault="00117B11" w:rsidP="00117B11">
      <w:pPr>
        <w:ind w:firstLine="720"/>
        <w:jc w:val="both"/>
        <w:rPr>
          <w:rFonts w:ascii="Arial Narrow" w:hAnsi="Arial Narrow"/>
          <w:lang w:val="en-AE"/>
        </w:rPr>
      </w:pPr>
    </w:p>
    <w:p w14:paraId="42DC4315" w14:textId="1D56B4AF" w:rsidR="00117B11" w:rsidRDefault="00117B11" w:rsidP="00117B11">
      <w:pPr>
        <w:jc w:val="both"/>
        <w:rPr>
          <w:rFonts w:ascii="Arial Narrow" w:hAnsi="Arial Narrow"/>
          <w:b/>
        </w:rPr>
      </w:pPr>
      <w:r w:rsidRPr="00117B11">
        <w:rPr>
          <w:rFonts w:ascii="Arial Narrow" w:hAnsi="Arial Narrow"/>
          <w:b/>
        </w:rPr>
        <w:t xml:space="preserve">10. Οι developers συνεχίζουν τα έργα </w:t>
      </w:r>
    </w:p>
    <w:p w14:paraId="225E5360" w14:textId="77777777" w:rsidR="00117B11" w:rsidRPr="00117B11" w:rsidRDefault="00117B11" w:rsidP="00117B11">
      <w:pPr>
        <w:jc w:val="both"/>
        <w:rPr>
          <w:rFonts w:ascii="Arial Narrow" w:hAnsi="Arial Narrow"/>
          <w:b/>
        </w:rPr>
      </w:pPr>
    </w:p>
    <w:p w14:paraId="170664DB" w14:textId="17B14D63" w:rsidR="00117B11" w:rsidRDefault="00117B11" w:rsidP="00117B11">
      <w:pPr>
        <w:ind w:firstLine="720"/>
        <w:jc w:val="both"/>
        <w:rPr>
          <w:rFonts w:ascii="Arial Narrow" w:hAnsi="Arial Narrow"/>
        </w:rPr>
      </w:pPr>
      <w:r w:rsidRPr="00117B11">
        <w:rPr>
          <w:rFonts w:ascii="Arial Narrow" w:hAnsi="Arial Narrow"/>
        </w:rPr>
        <w:t xml:space="preserve">Χαρακτηριστικό παράδειγμα αποτελεί η μεγάλη εταιρεία Developers Αldar Properties. Τον περασμένο Μάρτιο τ.έ. ανακοίνωσε ότι συνεχίζει κανονικά την εκτέλεση των έργων, είχε 141 active construction sites, είχε ολοκληρώσει 1.075 κατοικίες από την αρχή του έτους, για το 2026 προγραμματίζει περισσότερες από 3.500 handovers και είχε 172 ενεργούς διαγωνισμούς συνολικής αξίας άνω των 30 δις Ντίρχαμ. Αυτό αποτελεί σαφή ένδειξη ότι οι μεγάλοι developers δεν αντιμετωπίζουν τη κρίση ως λόγο γενικής αναστολής των επενδύσεων. </w:t>
      </w:r>
    </w:p>
    <w:p w14:paraId="07F29BB2" w14:textId="77777777" w:rsidR="00117B11" w:rsidRPr="00117B11" w:rsidRDefault="00117B11" w:rsidP="00117B11">
      <w:pPr>
        <w:ind w:firstLine="720"/>
        <w:jc w:val="both"/>
        <w:rPr>
          <w:rFonts w:ascii="Arial Narrow" w:hAnsi="Arial Narrow"/>
        </w:rPr>
      </w:pPr>
    </w:p>
    <w:p w14:paraId="6B57F26F" w14:textId="014BAF25" w:rsidR="00117B11" w:rsidRDefault="00117B11" w:rsidP="00117B11">
      <w:pPr>
        <w:jc w:val="both"/>
        <w:rPr>
          <w:rFonts w:ascii="Arial Narrow" w:hAnsi="Arial Narrow"/>
          <w:b/>
        </w:rPr>
      </w:pPr>
      <w:r w:rsidRPr="00117B11">
        <w:rPr>
          <w:rFonts w:ascii="Arial Narrow" w:hAnsi="Arial Narrow"/>
          <w:b/>
        </w:rPr>
        <w:t>11. Ποιοι κλάδοι κατασκευών παρουσιάζουν μεγαλύτερη ανθεκτικότητα</w:t>
      </w:r>
    </w:p>
    <w:p w14:paraId="4F8AC9C0" w14:textId="77777777" w:rsidR="00117B11" w:rsidRPr="00117B11" w:rsidRDefault="00117B11" w:rsidP="00117B11">
      <w:pPr>
        <w:jc w:val="both"/>
        <w:rPr>
          <w:rFonts w:ascii="Arial Narrow" w:hAnsi="Arial Narrow"/>
          <w:b/>
        </w:rPr>
      </w:pPr>
    </w:p>
    <w:p w14:paraId="27FC741A" w14:textId="1A6AA425" w:rsidR="00117B11" w:rsidRDefault="00117B11" w:rsidP="00117B11">
      <w:pPr>
        <w:ind w:firstLine="720"/>
        <w:jc w:val="both"/>
        <w:rPr>
          <w:rFonts w:ascii="Arial Narrow" w:hAnsi="Arial Narrow"/>
        </w:rPr>
      </w:pPr>
      <w:r w:rsidRPr="00117B11">
        <w:rPr>
          <w:rFonts w:ascii="Arial Narrow" w:hAnsi="Arial Narrow"/>
        </w:rPr>
        <w:t>Πολύ ισχυρές προοπτικές παρουσιάζουν οι κλάδοι των πάσης φύσεως υποδομών, δρόμων και οδικού δικτύου, γεφυρών, σιδηροδρόμων, λιμένων, αεροδρομίων, δημοσίων υπηρεσιών. Στο τομέα της ενέργειας ισχυρές προοπτικές παρουσιάζουν το αργό πετρέλαιο και το φ/α, το υγροποιημένο φ/α (LNG), το δίκτυο αγωγών (pipelines), Ανανεώσιμες Πηγές Ενέργειας – Renewables), γεννητριών και μηχανολογικού εξοπλισμού, αποθηκευτικών χώρων και δυνατοτήτων αποθήκευσης (storage). Στο τομέα της βιομηχανικής κατασκευής ισχυρές επιδόσεις καταγράφουν οι μεγάλες βιομηχανικές μονάδες (Factories), οι αποθηκευτικοί χώροι (Warehouses), τα κέντρα διανομής και μεταφορών (Logistics Centres) &amp; βιομηχανικά πάρκα (Industrial Parks). Στους τομείς Residential παρουσιάζουν ιδιαίτερες προοπτικές οι περιοχές του Dubai &amp; Abu Dhabi. Στο τομέα της φιλοξενίας ξενοδοχεία και μεγάλες αλυσίδες ξενοδοχείων και resorts, serviced apartments &amp; tourism infrastructure. Στο τομέα Data Centres &amp; Digital Infrastructure, πρόκειται για τομείς με ιδιαίτερη δυναμική και προοπτικές.</w:t>
      </w:r>
    </w:p>
    <w:p w14:paraId="0827D2C5" w14:textId="77777777" w:rsidR="00117B11" w:rsidRPr="00117B11" w:rsidRDefault="00117B11" w:rsidP="00117B11">
      <w:pPr>
        <w:ind w:firstLine="720"/>
        <w:jc w:val="both"/>
        <w:rPr>
          <w:rFonts w:ascii="Arial Narrow" w:hAnsi="Arial Narrow"/>
        </w:rPr>
      </w:pPr>
    </w:p>
    <w:p w14:paraId="1AFED2F4" w14:textId="7ACD934C" w:rsidR="00117B11" w:rsidRDefault="00117B11" w:rsidP="00117B11">
      <w:pPr>
        <w:jc w:val="both"/>
        <w:rPr>
          <w:rFonts w:ascii="Arial Narrow" w:hAnsi="Arial Narrow"/>
          <w:b/>
        </w:rPr>
      </w:pPr>
      <w:r w:rsidRPr="00117B11">
        <w:rPr>
          <w:rFonts w:ascii="Arial Narrow" w:hAnsi="Arial Narrow"/>
          <w:b/>
        </w:rPr>
        <w:t>12. Ποιοι κλάδοι είναι περισσότερο ευάλωτοι</w:t>
      </w:r>
    </w:p>
    <w:p w14:paraId="3B98D29B" w14:textId="77777777" w:rsidR="00117B11" w:rsidRPr="00117B11" w:rsidRDefault="00117B11" w:rsidP="00117B11">
      <w:pPr>
        <w:jc w:val="both"/>
        <w:rPr>
          <w:rFonts w:ascii="Arial Narrow" w:hAnsi="Arial Narrow"/>
          <w:b/>
        </w:rPr>
      </w:pPr>
    </w:p>
    <w:p w14:paraId="3CEF9563" w14:textId="70D451DB" w:rsidR="00117B11" w:rsidRDefault="00117B11" w:rsidP="00117B11">
      <w:pPr>
        <w:ind w:firstLine="720"/>
        <w:jc w:val="both"/>
        <w:rPr>
          <w:rFonts w:ascii="Arial Narrow" w:hAnsi="Arial Narrow"/>
        </w:rPr>
      </w:pPr>
      <w:r w:rsidRPr="00117B11">
        <w:rPr>
          <w:rFonts w:ascii="Arial Narrow" w:hAnsi="Arial Narrow"/>
        </w:rPr>
        <w:t xml:space="preserve">Περισσότερο εκτεθειμένα είναι τα έργα εκείνα που χαρακτηρίζονται από μεγάλη εξάρτηση από εισαγόμενα </w:t>
      </w:r>
      <w:commentRangeStart w:id="1"/>
      <w:r w:rsidRPr="00117B11">
        <w:rPr>
          <w:rFonts w:ascii="Arial Narrow" w:hAnsi="Arial Narrow"/>
        </w:rPr>
        <w:t>υλικά</w:t>
      </w:r>
      <w:commentRangeEnd w:id="1"/>
      <w:r w:rsidRPr="00117B11">
        <w:rPr>
          <w:rStyle w:val="CommentReference"/>
          <w:rFonts w:ascii="Arial Narrow" w:hAnsi="Arial Narrow"/>
          <w:sz w:val="24"/>
          <w:szCs w:val="24"/>
        </w:rPr>
        <w:commentReference w:id="1"/>
      </w:r>
      <w:r w:rsidRPr="00117B11">
        <w:rPr>
          <w:rFonts w:ascii="Arial Narrow" w:hAnsi="Arial Narrow"/>
        </w:rPr>
        <w:t xml:space="preserve"> (imported materials), χαμηλά περιθώρια κέρδους, fixed-price contracts, μεγάλη διάρκεια κατασκευής, μεγάλο ποσοστό imported equipment, υψηλό logistics component, fit-out projects, luxury interiors &amp; projects με υψηλά ποσοστά imported finishing materials.</w:t>
      </w:r>
    </w:p>
    <w:p w14:paraId="1C553EB0" w14:textId="77777777" w:rsidR="00117B11" w:rsidRPr="00117B11" w:rsidRDefault="00117B11" w:rsidP="00117B11">
      <w:pPr>
        <w:ind w:firstLine="720"/>
        <w:jc w:val="both"/>
        <w:rPr>
          <w:rFonts w:ascii="Arial Narrow" w:hAnsi="Arial Narrow"/>
        </w:rPr>
      </w:pPr>
    </w:p>
    <w:p w14:paraId="4E42BA06" w14:textId="0D52B0CB" w:rsidR="00117B11" w:rsidRDefault="00117B11" w:rsidP="00117B11">
      <w:pPr>
        <w:jc w:val="both"/>
        <w:rPr>
          <w:rFonts w:ascii="Arial Narrow" w:hAnsi="Arial Narrow"/>
          <w:b/>
        </w:rPr>
      </w:pPr>
      <w:r w:rsidRPr="00117B11">
        <w:rPr>
          <w:rFonts w:ascii="Arial Narrow" w:hAnsi="Arial Narrow"/>
          <w:b/>
        </w:rPr>
        <w:t xml:space="preserve">13. Επιπτώσεις στις ελληνικές κατασκευαστικές επιχειρήσεις </w:t>
      </w:r>
    </w:p>
    <w:p w14:paraId="385520D5" w14:textId="77777777" w:rsidR="00117B11" w:rsidRPr="00117B11" w:rsidRDefault="00117B11" w:rsidP="00117B11">
      <w:pPr>
        <w:jc w:val="both"/>
        <w:rPr>
          <w:rFonts w:ascii="Arial Narrow" w:hAnsi="Arial Narrow"/>
          <w:b/>
        </w:rPr>
      </w:pPr>
    </w:p>
    <w:p w14:paraId="70E767D2" w14:textId="77777777" w:rsidR="00117B11" w:rsidRPr="00117B11" w:rsidRDefault="00117B11" w:rsidP="00117B11">
      <w:pPr>
        <w:ind w:firstLine="720"/>
        <w:jc w:val="both"/>
        <w:rPr>
          <w:rFonts w:ascii="Arial Narrow" w:hAnsi="Arial Narrow"/>
        </w:rPr>
      </w:pPr>
      <w:r w:rsidRPr="00117B11">
        <w:rPr>
          <w:rFonts w:ascii="Arial Narrow" w:hAnsi="Arial Narrow"/>
        </w:rPr>
        <w:t xml:space="preserve">Για τις ελληνικές κατασκευαστικές επιχειρήσεις η συνεχιζόμενη ασταθής και αβέβαιη κατάστααη και οι ένθεν κακείθεν επιθέσεις σε δεξαμενόπλοια και σε παραγωγικες εγκαταστάσεις, όπως εγκαταστάσεις παραγωγής και διύλισης αργού πετρελαίου, παραγωγής ηλεκτρικής ενέργειας και άλλες, δημιουργεί ταυτόχρονα κινδύνους και σημαντικές ευκαιρίες. Ειδικότερα οι ελληνικές επιχειρήσεις που δραστηριοποιούνται στη παραγωγή και εξαγωγές διαφόρων προϊόντων, όπως μάρμαρα, γρανίτες, κεραμικά προϊόντα, πορσελάνες, είδη υγιεινής, συστήματα αλουμινίου, γυαλί, πόρτες και παράθυρα, συστήματα μόνωσης, χημικά για κατασκευές, αδιάβροχα και μονωτικά υλικά, ηλεκτρολογικός εξοπλισμός, φωτισμός και φωτιστικά, συστήματα ψύξης (HVAC), ανελκυστήρες, αντλίες, εξοπλισμός για συντήρηση δικτύων ύδρευσης, ηλιακός εξοπλισμός, προϊόντα σιδήρου και προκατασκευασμένα συστήματα. Όλα τα ανωτέρω δομικά και κατασκευαστικά υλικά θα μπορούσαν να αποτελέσουν προϊόντα προώθησης και ενίσχυσης των εξαγωγών στην αγορά του Ντουμπάϊ και των ΗΑΕ, όπου στη κυριολεξία επικρατεί οικοδομικός οργασμός. </w:t>
      </w:r>
    </w:p>
    <w:p w14:paraId="7886D5DA" w14:textId="77777777" w:rsidR="00117B11" w:rsidRPr="00117B11" w:rsidRDefault="00117B11" w:rsidP="00117B11">
      <w:pPr>
        <w:jc w:val="both"/>
        <w:rPr>
          <w:rFonts w:ascii="Arial Narrow" w:hAnsi="Arial Narrow"/>
          <w:b/>
        </w:rPr>
      </w:pPr>
    </w:p>
    <w:p w14:paraId="67C7020E" w14:textId="34D950FD" w:rsidR="00117B11" w:rsidRDefault="00117B11" w:rsidP="00117B11">
      <w:pPr>
        <w:jc w:val="both"/>
        <w:rPr>
          <w:rFonts w:ascii="Arial Narrow" w:hAnsi="Arial Narrow"/>
          <w:b/>
        </w:rPr>
      </w:pPr>
      <w:r w:rsidRPr="00117B11">
        <w:rPr>
          <w:rFonts w:ascii="Arial Narrow" w:hAnsi="Arial Narrow"/>
          <w:b/>
        </w:rPr>
        <w:t xml:space="preserve">14. Ιδιαίτερη ευκαιρία για ελληνικά δομικά υλικά </w:t>
      </w:r>
    </w:p>
    <w:p w14:paraId="1004C9F0" w14:textId="77777777" w:rsidR="00117B11" w:rsidRPr="00117B11" w:rsidRDefault="00117B11" w:rsidP="00117B11">
      <w:pPr>
        <w:jc w:val="both"/>
        <w:rPr>
          <w:rFonts w:ascii="Arial Narrow" w:hAnsi="Arial Narrow"/>
          <w:b/>
        </w:rPr>
      </w:pPr>
    </w:p>
    <w:p w14:paraId="58A6C8A6" w14:textId="22C3AF5E" w:rsidR="00117B11" w:rsidRDefault="00117B11" w:rsidP="00117B11">
      <w:pPr>
        <w:ind w:firstLine="720"/>
        <w:jc w:val="both"/>
        <w:rPr>
          <w:rFonts w:ascii="Arial Narrow" w:hAnsi="Arial Narrow"/>
        </w:rPr>
      </w:pPr>
      <w:r w:rsidRPr="00117B11">
        <w:rPr>
          <w:rFonts w:ascii="Arial Narrow" w:hAnsi="Arial Narrow"/>
        </w:rPr>
        <w:t>Η ακόμη σοβούσα κρίση έχει δημιουργήσει ανάγκη για regionalization of supply chains. Οι</w:t>
      </w:r>
      <w:r w:rsidRPr="00117B11">
        <w:rPr>
          <w:rFonts w:ascii="Arial Narrow" w:hAnsi="Arial Narrow"/>
          <w:lang w:val="en-AE"/>
        </w:rPr>
        <w:t xml:space="preserve"> developers </w:t>
      </w:r>
      <w:r w:rsidRPr="00117B11">
        <w:rPr>
          <w:rFonts w:ascii="Arial Narrow" w:hAnsi="Arial Narrow"/>
        </w:rPr>
        <w:t>και</w:t>
      </w:r>
      <w:r w:rsidRPr="00117B11">
        <w:rPr>
          <w:rFonts w:ascii="Arial Narrow" w:hAnsi="Arial Narrow"/>
          <w:lang w:val="en-AE"/>
        </w:rPr>
        <w:t xml:space="preserve"> </w:t>
      </w:r>
      <w:r w:rsidRPr="00117B11">
        <w:rPr>
          <w:rFonts w:ascii="Arial Narrow" w:hAnsi="Arial Narrow"/>
        </w:rPr>
        <w:t>οι</w:t>
      </w:r>
      <w:r w:rsidRPr="00117B11">
        <w:rPr>
          <w:rFonts w:ascii="Arial Narrow" w:hAnsi="Arial Narrow"/>
          <w:lang w:val="en-AE"/>
        </w:rPr>
        <w:t xml:space="preserve"> </w:t>
      </w:r>
      <w:r w:rsidRPr="00117B11">
        <w:rPr>
          <w:rFonts w:ascii="Arial Narrow" w:hAnsi="Arial Narrow"/>
        </w:rPr>
        <w:t>κατασκευαστές</w:t>
      </w:r>
      <w:r w:rsidRPr="00117B11">
        <w:rPr>
          <w:rFonts w:ascii="Arial Narrow" w:hAnsi="Arial Narrow"/>
          <w:lang w:val="en-AE"/>
        </w:rPr>
        <w:t xml:space="preserve"> </w:t>
      </w:r>
      <w:r w:rsidRPr="00117B11">
        <w:rPr>
          <w:rFonts w:ascii="Arial Narrow" w:hAnsi="Arial Narrow"/>
        </w:rPr>
        <w:t>αναζητούν</w:t>
      </w:r>
      <w:r w:rsidRPr="00117B11">
        <w:rPr>
          <w:rFonts w:ascii="Arial Narrow" w:hAnsi="Arial Narrow"/>
          <w:lang w:val="en-AE"/>
        </w:rPr>
        <w:t xml:space="preserve">, </w:t>
      </w:r>
      <w:r w:rsidRPr="00117B11">
        <w:rPr>
          <w:rFonts w:ascii="Arial Narrow" w:hAnsi="Arial Narrow"/>
        </w:rPr>
        <w:t>μεταξύ</w:t>
      </w:r>
      <w:r w:rsidRPr="00117B11">
        <w:rPr>
          <w:rFonts w:ascii="Arial Narrow" w:hAnsi="Arial Narrow"/>
          <w:lang w:val="en-AE"/>
        </w:rPr>
        <w:t xml:space="preserve"> </w:t>
      </w:r>
      <w:r w:rsidRPr="00117B11">
        <w:rPr>
          <w:rFonts w:ascii="Arial Narrow" w:hAnsi="Arial Narrow"/>
        </w:rPr>
        <w:t>των</w:t>
      </w:r>
      <w:r w:rsidRPr="00117B11">
        <w:rPr>
          <w:rFonts w:ascii="Arial Narrow" w:hAnsi="Arial Narrow"/>
          <w:lang w:val="en-AE"/>
        </w:rPr>
        <w:t xml:space="preserve"> </w:t>
      </w:r>
      <w:r w:rsidRPr="00117B11">
        <w:rPr>
          <w:rFonts w:ascii="Arial Narrow" w:hAnsi="Arial Narrow"/>
        </w:rPr>
        <w:t>άλλων</w:t>
      </w:r>
      <w:r w:rsidRPr="00117B11">
        <w:rPr>
          <w:rFonts w:ascii="Arial Narrow" w:hAnsi="Arial Narrow"/>
          <w:lang w:val="en-AE"/>
        </w:rPr>
        <w:t xml:space="preserve">, reliable suppliers, shorter lead times and predictable pricing. </w:t>
      </w:r>
      <w:r w:rsidRPr="00117B11">
        <w:rPr>
          <w:rFonts w:ascii="Arial Narrow" w:hAnsi="Arial Narrow"/>
        </w:rPr>
        <w:t>Εδώ υπάρχει πλεονέκτημα για τις ελληνικές επιχειρήσεις έναντι μακρινών προμηθευτών, εφόσον μπορούν να προσφέρουν σταθερό lead time, μικρότερα MOQ, competitive freight, ευέλικτους όρους πληρωμής, stock UAE/GCC, technical support &amp; πιστοποιήσεις UAE/GCC.</w:t>
      </w:r>
    </w:p>
    <w:p w14:paraId="482B5EF2" w14:textId="77777777" w:rsidR="00117B11" w:rsidRPr="00117B11" w:rsidRDefault="00117B11" w:rsidP="00117B11">
      <w:pPr>
        <w:ind w:firstLine="720"/>
        <w:jc w:val="both"/>
        <w:rPr>
          <w:rFonts w:ascii="Arial Narrow" w:hAnsi="Arial Narrow"/>
        </w:rPr>
      </w:pPr>
    </w:p>
    <w:p w14:paraId="116C61EC" w14:textId="77777777" w:rsidR="00117B11" w:rsidRPr="00117B11" w:rsidRDefault="00117B11" w:rsidP="00117B11">
      <w:pPr>
        <w:ind w:firstLine="720"/>
        <w:jc w:val="both"/>
        <w:rPr>
          <w:rFonts w:ascii="Arial Narrow" w:hAnsi="Arial Narrow"/>
          <w:b/>
        </w:rPr>
      </w:pPr>
      <w:r w:rsidRPr="00117B11">
        <w:rPr>
          <w:rFonts w:ascii="Arial Narrow" w:hAnsi="Arial Narrow"/>
          <w:b/>
        </w:rPr>
        <w:t xml:space="preserve">15. Στρατηγικές προτάσεις για ελληνικές επιχειρήσεις </w:t>
      </w:r>
    </w:p>
    <w:p w14:paraId="05F55781" w14:textId="42E653CA" w:rsidR="00117B11" w:rsidRDefault="00117B11" w:rsidP="00117B11">
      <w:pPr>
        <w:jc w:val="both"/>
        <w:rPr>
          <w:rFonts w:ascii="Arial Narrow" w:hAnsi="Arial Narrow"/>
        </w:rPr>
      </w:pPr>
      <w:r w:rsidRPr="00117B11">
        <w:rPr>
          <w:rFonts w:ascii="Arial Narrow" w:hAnsi="Arial Narrow"/>
        </w:rPr>
        <w:t xml:space="preserve">Η σημερινή κρίση δεν θα πρέπει να αποτελέσει ανάχωμα για τον κατασκευαστικό κλάδο ή και λόγος αποχώρησης από την αγορά των ΗΑΕ. Αντίθετα, είναι η κατάλληλη στιγμή για εντοπισμό τοπικών διανομέων, δημιουργία Stock στο Ντουμπάϊ και στο Αμπου Ντάμπι, μετεξέλιξη του Ντουμπάϊ ως περιφερειακό hub για όλα τα γειτονικά κράτη, Σαουδική Αραβία, Κατάρ, Ομάν, Μπαχρέϊν και Κουβέϊτ. Άλλες στρατηγικές προτάσεις για ενίσχυση του ρόλου αλλά και της παρουσίας ελληνικών κατασκευαστικών εταιρειών στην αγορά των ΗΑΕ είναι η συνεργασία με διάφορους Developers, EPC Contractors, Consultants, Architects, Procurement Companies. </w:t>
      </w:r>
    </w:p>
    <w:p w14:paraId="1929391D" w14:textId="77777777" w:rsidR="00117B11" w:rsidRPr="00117B11" w:rsidRDefault="00117B11" w:rsidP="00117B11">
      <w:pPr>
        <w:jc w:val="both"/>
        <w:rPr>
          <w:rFonts w:ascii="Arial Narrow" w:hAnsi="Arial Narrow"/>
        </w:rPr>
      </w:pPr>
    </w:p>
    <w:p w14:paraId="302AAF41" w14:textId="5D80C102" w:rsidR="00117B11" w:rsidRDefault="00117B11" w:rsidP="00117B11">
      <w:pPr>
        <w:jc w:val="both"/>
        <w:rPr>
          <w:rFonts w:ascii="Arial Narrow" w:hAnsi="Arial Narrow"/>
          <w:b/>
        </w:rPr>
      </w:pPr>
      <w:r w:rsidRPr="00117B11">
        <w:rPr>
          <w:rFonts w:ascii="Arial Narrow" w:hAnsi="Arial Narrow"/>
          <w:b/>
        </w:rPr>
        <w:t xml:space="preserve">16. Μεσοπρόθεσμο Σενάριο </w:t>
      </w:r>
    </w:p>
    <w:p w14:paraId="2F7961C3" w14:textId="77777777" w:rsidR="00117B11" w:rsidRPr="00117B11" w:rsidRDefault="00117B11" w:rsidP="00117B11">
      <w:pPr>
        <w:jc w:val="both"/>
        <w:rPr>
          <w:rFonts w:ascii="Arial Narrow" w:hAnsi="Arial Narrow"/>
          <w:b/>
        </w:rPr>
      </w:pPr>
    </w:p>
    <w:p w14:paraId="70921DB6" w14:textId="77777777" w:rsidR="00117B11" w:rsidRPr="00117B11" w:rsidRDefault="00117B11" w:rsidP="00117B11">
      <w:pPr>
        <w:jc w:val="both"/>
        <w:rPr>
          <w:rFonts w:ascii="Arial Narrow" w:hAnsi="Arial Narrow"/>
          <w:b/>
        </w:rPr>
      </w:pPr>
      <w:r w:rsidRPr="00117B11">
        <w:rPr>
          <w:rFonts w:ascii="Arial Narrow" w:hAnsi="Arial Narrow"/>
          <w:b/>
        </w:rPr>
        <w:t xml:space="preserve">Σενάριο Α – Σταθεροποίηση </w:t>
      </w:r>
    </w:p>
    <w:p w14:paraId="79F458A8" w14:textId="77777777" w:rsidR="00117B11" w:rsidRDefault="00117B11" w:rsidP="00117B11">
      <w:pPr>
        <w:ind w:firstLine="720"/>
        <w:jc w:val="both"/>
        <w:rPr>
          <w:rFonts w:ascii="Arial Narrow" w:hAnsi="Arial Narrow"/>
        </w:rPr>
      </w:pPr>
      <w:r w:rsidRPr="00117B11">
        <w:rPr>
          <w:rFonts w:ascii="Arial Narrow" w:hAnsi="Arial Narrow"/>
        </w:rPr>
        <w:t>Εφόσον υπάρξει σταθερή και συνεχής αποκλιμάκωση των εχθροπραξιών ΗΠΑ – Ιράν και αποκατασταθεί σταδιακά η ομαλή ναυσιπλοϊα θα υπάρξει μια σειρά αλυσιδωτών αντιδράσεων με θετικό πρόσημο, όπως μείωση των εξόδων μεταφοράς, αποκλιμάκωση των insurance premiums, θα ομαλοποιηθούν οι εισαγωγές δομικών υλικών, θα επιταχυνθούν τα διάφορα κατασκευαστικά έργα, ενώ το backlog των έργων στα ΗΑΕ θα λειτουργήσει ως ισχυρός μοχλός ανάπτυξης</w:t>
      </w:r>
    </w:p>
    <w:p w14:paraId="308ACBCD" w14:textId="5EA84F3A" w:rsidR="00117B11" w:rsidRPr="00117B11" w:rsidRDefault="00117B11" w:rsidP="00117B11">
      <w:pPr>
        <w:jc w:val="both"/>
        <w:rPr>
          <w:rFonts w:ascii="Arial Narrow" w:hAnsi="Arial Narrow"/>
        </w:rPr>
      </w:pPr>
      <w:r w:rsidRPr="00117B11">
        <w:rPr>
          <w:rFonts w:ascii="Arial Narrow" w:hAnsi="Arial Narrow"/>
        </w:rPr>
        <w:t xml:space="preserve">. </w:t>
      </w:r>
    </w:p>
    <w:p w14:paraId="57B9348A" w14:textId="77777777" w:rsidR="00117B11" w:rsidRPr="00117B11" w:rsidRDefault="00117B11" w:rsidP="00117B11">
      <w:pPr>
        <w:jc w:val="both"/>
        <w:rPr>
          <w:rFonts w:ascii="Arial Narrow" w:hAnsi="Arial Narrow"/>
          <w:b/>
        </w:rPr>
      </w:pPr>
      <w:r w:rsidRPr="00117B11">
        <w:rPr>
          <w:rFonts w:ascii="Arial Narrow" w:hAnsi="Arial Narrow"/>
          <w:b/>
        </w:rPr>
        <w:t xml:space="preserve">Σενάριο Β – Παρατεταμένη Κρίση </w:t>
      </w:r>
    </w:p>
    <w:p w14:paraId="77216D64" w14:textId="2DFA1726" w:rsidR="00117B11" w:rsidRDefault="00117B11" w:rsidP="00117B11">
      <w:pPr>
        <w:ind w:firstLine="720"/>
        <w:jc w:val="both"/>
        <w:rPr>
          <w:rFonts w:ascii="Arial Narrow" w:hAnsi="Arial Narrow"/>
        </w:rPr>
      </w:pPr>
      <w:r w:rsidRPr="00117B11">
        <w:rPr>
          <w:rFonts w:ascii="Arial Narrow" w:hAnsi="Arial Narrow"/>
        </w:rPr>
        <w:t>Εάν η κρίση για την ελεύθερη και αβλαβής διέλευση των Στενών του Ορμούζ παραταθεί για αρκετά μεγάλο χρονικό διάστημα, αυτό θα έχει οδυνηρές συνέπειες και επιπτώσεις στις διεθνείς μεταφορες, στη ραγδαία αύξηση των τιμών για εισαγωγές δομικών υλικών και πρώτων υλών, θα πιεστούν τα περιθώρια για νέα κατασκευαστικά έργα, οι εργολάβοι θα ζητούν price-adjustment clauses, οι διάφοροι developers θα αυξήσουν το local sourcing, θα αυξηθεί η σημασία Fujairah/Khor Fakkan &amp; θα ενισχυθούν τα capabilities manufacturing τωΝ ΗΑΕ.</w:t>
      </w:r>
    </w:p>
    <w:p w14:paraId="6E56D8DB" w14:textId="77777777" w:rsidR="00117B11" w:rsidRPr="00117B11" w:rsidRDefault="00117B11" w:rsidP="00117B11">
      <w:pPr>
        <w:ind w:firstLine="720"/>
        <w:jc w:val="both"/>
        <w:rPr>
          <w:rFonts w:ascii="Arial Narrow" w:hAnsi="Arial Narrow"/>
        </w:rPr>
      </w:pPr>
    </w:p>
    <w:p w14:paraId="586E9EAC" w14:textId="14CA316A" w:rsidR="00117B11" w:rsidRDefault="00117B11" w:rsidP="00117B11">
      <w:pPr>
        <w:ind w:firstLine="720"/>
        <w:jc w:val="both"/>
        <w:rPr>
          <w:rFonts w:ascii="Arial Narrow" w:hAnsi="Arial Narrow"/>
          <w:b/>
        </w:rPr>
      </w:pPr>
      <w:r w:rsidRPr="00117B11">
        <w:rPr>
          <w:rFonts w:ascii="Arial Narrow" w:hAnsi="Arial Narrow"/>
          <w:b/>
        </w:rPr>
        <w:t xml:space="preserve">Σενάριο Γ – Νέα Κλιμάκωση </w:t>
      </w:r>
    </w:p>
    <w:p w14:paraId="2BD659B2" w14:textId="77777777" w:rsidR="00117B11" w:rsidRPr="00117B11" w:rsidRDefault="00117B11" w:rsidP="00117B11">
      <w:pPr>
        <w:jc w:val="both"/>
        <w:rPr>
          <w:rFonts w:ascii="Arial Narrow" w:hAnsi="Arial Narrow"/>
          <w:b/>
        </w:rPr>
      </w:pPr>
    </w:p>
    <w:p w14:paraId="26CA0461" w14:textId="6425064A" w:rsidR="00117B11" w:rsidRDefault="00117B11" w:rsidP="00117B11">
      <w:pPr>
        <w:ind w:firstLine="720"/>
        <w:jc w:val="both"/>
        <w:rPr>
          <w:rFonts w:ascii="Arial Narrow" w:hAnsi="Arial Narrow"/>
        </w:rPr>
      </w:pPr>
      <w:r w:rsidRPr="00117B11">
        <w:rPr>
          <w:rFonts w:ascii="Arial Narrow" w:hAnsi="Arial Narrow"/>
        </w:rPr>
        <w:t>Σε περίπτωση νέων επιθέσεων σε λιμένες, παραγωγικές μονάδες ή ενεργειακές υποδομές οι αρνητικές επιπτώσεις θα είναι λίαν σοβαρές και στην πλειοψηφία των περιπτώσεων πολύ δύσκολα αναστρέψιμες. Πιο συγκεκριμένα θα υπάρξει αυξημένος κίνδυνος project delays, ακόμη υψηλότερα insurance premiums, μεγαλύτερες δυσκολίες χρηματοδότησης νέων έργων &amp; πιθανή αναβολή ορισμένων private – sector projects. Ωστόσο, τα στρατηγικά κυβερνητικά, ενεργειακά και υποδομών σημαντικά έργα θα είναι πολύ πιθανόν να συνεχιστούν.</w:t>
      </w:r>
    </w:p>
    <w:p w14:paraId="7B6F3160" w14:textId="77777777" w:rsidR="00117B11" w:rsidRPr="00117B11" w:rsidRDefault="00117B11" w:rsidP="00117B11">
      <w:pPr>
        <w:jc w:val="both"/>
        <w:rPr>
          <w:rFonts w:ascii="Arial Narrow" w:hAnsi="Arial Narrow"/>
        </w:rPr>
      </w:pPr>
    </w:p>
    <w:p w14:paraId="15463FFB" w14:textId="77777777" w:rsidR="00117B11" w:rsidRDefault="00117B11" w:rsidP="00117B11">
      <w:pPr>
        <w:jc w:val="both"/>
        <w:rPr>
          <w:rFonts w:ascii="Arial Narrow" w:hAnsi="Arial Narrow"/>
          <w:b/>
        </w:rPr>
      </w:pPr>
      <w:r w:rsidRPr="00117B11">
        <w:rPr>
          <w:rFonts w:ascii="Arial Narrow" w:hAnsi="Arial Narrow"/>
          <w:b/>
        </w:rPr>
        <w:t>17. Συμπέρασμα</w:t>
      </w:r>
    </w:p>
    <w:p w14:paraId="2F16B330" w14:textId="43113FA6" w:rsidR="00117B11" w:rsidRPr="00117B11" w:rsidRDefault="00117B11" w:rsidP="00117B11">
      <w:pPr>
        <w:jc w:val="both"/>
        <w:rPr>
          <w:rFonts w:ascii="Arial Narrow" w:hAnsi="Arial Narrow"/>
          <w:b/>
        </w:rPr>
      </w:pPr>
      <w:r>
        <w:rPr>
          <w:rFonts w:ascii="Arial Narrow" w:hAnsi="Arial Narrow"/>
          <w:b/>
        </w:rPr>
        <w:tab/>
      </w:r>
      <w:r w:rsidRPr="00117B11">
        <w:rPr>
          <w:rFonts w:ascii="Arial Narrow" w:hAnsi="Arial Narrow"/>
          <w:b/>
        </w:rPr>
        <w:t xml:space="preserve"> </w:t>
      </w:r>
    </w:p>
    <w:p w14:paraId="14E509E3" w14:textId="77777777" w:rsidR="00117B11" w:rsidRPr="00117B11" w:rsidRDefault="00117B11" w:rsidP="00117B11">
      <w:pPr>
        <w:ind w:firstLine="720"/>
        <w:jc w:val="both"/>
        <w:rPr>
          <w:rFonts w:ascii="Arial Narrow" w:hAnsi="Arial Narrow"/>
        </w:rPr>
      </w:pPr>
      <w:r w:rsidRPr="00117B11">
        <w:rPr>
          <w:rFonts w:ascii="Arial Narrow" w:hAnsi="Arial Narrow"/>
        </w:rPr>
        <w:t xml:space="preserve">Η γενικότερη εικόνα που προκύπτει έως σήμερα για τον κατασκευαστικό κλάδο σε περίοδο κρίσης και αβεβαιότητας για το τι μέλλει γενέσθαι και ιδιαίτερα για το τέλος των εχθροπραξιών και της σταδιακής επιστροφής σε συνθήκες κανονικότητας, ο εν λόγω κλάδος δεν έχει εισέλθει στα ΗΑΕ σε κρίση ζήτησης. Αντιμετωπίζει κυρίως κρίση κόστους, logistics και εφοδιαστικής αβεβαιότητας. Οι συνέπειες αυτές είναι πολύ σημαντικές για την αξιολόγηση της αγοράς. Η ανάπτυξη του κατασκευαστικού κλάδου στη περιοχή του Ντουμπάϊ κατά 8,2% για το πρώτο τρίμηνο τ.έ., οι περισσότερες από 10.700 νέες οικοδομικές άδειες, το τεράστιο δίκτυο νέων αγωγών και οι μεγάλες επενδύσεις Abu Dhabi/ADNOC δείχνουν ότι η underlying demand παραμένει ισχυρή. Ταυτόχρονα, η αύξηση κατά 20% έως 25% του κόστους εισαγόμενων οικοδομικών υλικών αποτελεί σαφή προειδοποίηση για τους contractors και developers. </w:t>
      </w:r>
    </w:p>
    <w:p w14:paraId="31B90DF3" w14:textId="77777777" w:rsidR="00117B11" w:rsidRPr="00117B11" w:rsidRDefault="00117B11" w:rsidP="00117B11">
      <w:pPr>
        <w:jc w:val="both"/>
        <w:rPr>
          <w:rFonts w:ascii="Arial Narrow" w:hAnsi="Arial Narrow"/>
        </w:rPr>
      </w:pPr>
      <w:r w:rsidRPr="00117B11">
        <w:rPr>
          <w:rFonts w:ascii="Arial Narrow" w:hAnsi="Arial Narrow"/>
        </w:rPr>
        <w:lastRenderedPageBreak/>
        <w:t xml:space="preserve">Με βάση τα ανωτέρω υπάρχουν σημαντικά περιθώρια για τις ελληνικές κατασκευαστικές επιχειρήσεις με στοχευμένες δράσεις και με επίκεντρο όχι μόνο τις κατασκευαστικές εταιρείες αλλά κυριώς τους προμηθευτές δομικών υλικών, EPC Contractors, Developers, Architects, Engineering Consultants, Procurement Companies. </w:t>
      </w:r>
    </w:p>
    <w:p w14:paraId="2358FDDE" w14:textId="77777777" w:rsidR="00117B11" w:rsidRPr="00117B11" w:rsidRDefault="00117B11" w:rsidP="00117B11">
      <w:pPr>
        <w:jc w:val="both"/>
        <w:rPr>
          <w:rFonts w:ascii="Arial Narrow" w:hAnsi="Arial Narrow"/>
        </w:rPr>
      </w:pPr>
    </w:p>
    <w:p w14:paraId="280FF847" w14:textId="77777777" w:rsidR="00117B11" w:rsidRPr="00117B11" w:rsidRDefault="00117B11" w:rsidP="00117B11">
      <w:pPr>
        <w:jc w:val="both"/>
        <w:rPr>
          <w:rFonts w:ascii="Arial Narrow" w:hAnsi="Arial Narrow"/>
        </w:rPr>
      </w:pPr>
    </w:p>
    <w:p w14:paraId="07B49257" w14:textId="5BC1CAF1" w:rsidR="00117B11" w:rsidRDefault="00117B11" w:rsidP="00117B11">
      <w:pPr>
        <w:jc w:val="both"/>
        <w:rPr>
          <w:rFonts w:ascii="Arial Narrow" w:hAnsi="Arial Narrow"/>
        </w:rPr>
      </w:pPr>
      <w:r w:rsidRPr="00117B11">
        <w:rPr>
          <w:rFonts w:ascii="Arial Narrow" w:hAnsi="Arial Narrow"/>
        </w:rPr>
        <w:tab/>
      </w:r>
      <w:r w:rsidRPr="00117B11">
        <w:rPr>
          <w:rFonts w:ascii="Arial Narrow" w:hAnsi="Arial Narrow"/>
        </w:rPr>
        <w:tab/>
      </w:r>
      <w:r w:rsidRPr="00117B11">
        <w:rPr>
          <w:rFonts w:ascii="Arial Narrow" w:hAnsi="Arial Narrow"/>
        </w:rPr>
        <w:tab/>
      </w:r>
      <w:r w:rsidRPr="00117B11">
        <w:rPr>
          <w:rFonts w:ascii="Arial Narrow" w:hAnsi="Arial Narrow"/>
        </w:rPr>
        <w:tab/>
      </w:r>
      <w:r w:rsidRPr="00117B11">
        <w:rPr>
          <w:rFonts w:ascii="Arial Narrow" w:hAnsi="Arial Narrow"/>
        </w:rPr>
        <w:tab/>
      </w:r>
      <w:r w:rsidRPr="00117B11">
        <w:rPr>
          <w:rFonts w:ascii="Arial Narrow" w:hAnsi="Arial Narrow"/>
        </w:rPr>
        <w:tab/>
      </w:r>
      <w:r w:rsidRPr="00117B11">
        <w:rPr>
          <w:rFonts w:ascii="Arial Narrow" w:hAnsi="Arial Narrow"/>
        </w:rPr>
        <w:tab/>
      </w:r>
      <w:r w:rsidRPr="00117B11">
        <w:rPr>
          <w:rFonts w:ascii="Arial Narrow" w:hAnsi="Arial Narrow"/>
        </w:rPr>
        <w:tab/>
        <w:t xml:space="preserve">O Προϊστάμενος </w:t>
      </w:r>
    </w:p>
    <w:p w14:paraId="34935E90" w14:textId="149F7A14" w:rsidR="00117B11" w:rsidRDefault="00117B11" w:rsidP="00117B11">
      <w:pPr>
        <w:jc w:val="both"/>
        <w:rPr>
          <w:rFonts w:ascii="Arial Narrow" w:hAnsi="Arial Narrow"/>
        </w:rPr>
      </w:pPr>
    </w:p>
    <w:p w14:paraId="451B1AD8" w14:textId="3F4506E6" w:rsidR="00117B11" w:rsidRPr="00117B11" w:rsidRDefault="00117B11" w:rsidP="00117B11">
      <w:pPr>
        <w:jc w:val="both"/>
        <w:rPr>
          <w:rFonts w:ascii="Arial Narrow" w:hAnsi="Arial Narrow"/>
        </w:rPr>
      </w:pPr>
      <w:r>
        <w:rPr>
          <w:rFonts w:ascii="Arial Narrow" w:hAnsi="Arial Narrow"/>
        </w:rPr>
        <w:t xml:space="preserve">                                                                                                  </w:t>
      </w:r>
    </w:p>
    <w:p w14:paraId="355EBF37" w14:textId="1FE920BC" w:rsidR="00117B11" w:rsidRPr="00117B11" w:rsidRDefault="00117B11" w:rsidP="00117B11">
      <w:pPr>
        <w:jc w:val="both"/>
        <w:rPr>
          <w:rFonts w:ascii="Arial Narrow" w:hAnsi="Arial Narrow"/>
        </w:rPr>
      </w:pPr>
      <w:r w:rsidRPr="00117B11">
        <w:rPr>
          <w:rFonts w:ascii="Arial Narrow" w:hAnsi="Arial Narrow"/>
        </w:rPr>
        <w:tab/>
      </w:r>
      <w:r w:rsidRPr="00117B11">
        <w:rPr>
          <w:rFonts w:ascii="Arial Narrow" w:hAnsi="Arial Narrow"/>
        </w:rPr>
        <w:tab/>
      </w:r>
      <w:r w:rsidRPr="00117B11">
        <w:rPr>
          <w:rFonts w:ascii="Arial Narrow" w:hAnsi="Arial Narrow"/>
        </w:rPr>
        <w:tab/>
      </w:r>
      <w:r w:rsidRPr="00117B11">
        <w:rPr>
          <w:rFonts w:ascii="Arial Narrow" w:hAnsi="Arial Narrow"/>
        </w:rPr>
        <w:tab/>
      </w:r>
      <w:r w:rsidRPr="00117B11">
        <w:rPr>
          <w:rFonts w:ascii="Arial Narrow" w:hAnsi="Arial Narrow"/>
        </w:rPr>
        <w:tab/>
      </w:r>
      <w:r w:rsidRPr="00117B11">
        <w:rPr>
          <w:rFonts w:ascii="Arial Narrow" w:hAnsi="Arial Narrow"/>
        </w:rPr>
        <w:tab/>
      </w:r>
      <w:r w:rsidRPr="00117B11">
        <w:rPr>
          <w:rFonts w:ascii="Arial Narrow" w:hAnsi="Arial Narrow"/>
        </w:rPr>
        <w:tab/>
        <w:t xml:space="preserve">      </w:t>
      </w:r>
      <w:r>
        <w:rPr>
          <w:rFonts w:ascii="Arial Narrow" w:hAnsi="Arial Narrow"/>
        </w:rPr>
        <w:t xml:space="preserve">  </w:t>
      </w:r>
      <w:r w:rsidRPr="00117B11">
        <w:rPr>
          <w:rFonts w:ascii="Arial Narrow" w:hAnsi="Arial Narrow"/>
        </w:rPr>
        <w:t xml:space="preserve"> Θεόδωρος Ξυπολιάς</w:t>
      </w:r>
    </w:p>
    <w:p w14:paraId="0EDA6FE2" w14:textId="445C3190" w:rsidR="00117B11" w:rsidRPr="00117B11" w:rsidRDefault="00117B11" w:rsidP="00117B11">
      <w:pPr>
        <w:jc w:val="both"/>
        <w:rPr>
          <w:rFonts w:ascii="Arial Narrow" w:hAnsi="Arial Narrow"/>
        </w:rPr>
      </w:pPr>
      <w:r w:rsidRPr="00117B11">
        <w:rPr>
          <w:rFonts w:ascii="Arial Narrow" w:hAnsi="Arial Narrow"/>
        </w:rPr>
        <w:t xml:space="preserve">                                                                                              </w:t>
      </w:r>
      <w:r>
        <w:rPr>
          <w:rFonts w:ascii="Arial Narrow" w:hAnsi="Arial Narrow"/>
        </w:rPr>
        <w:t xml:space="preserve">   </w:t>
      </w:r>
      <w:r w:rsidRPr="00117B11">
        <w:rPr>
          <w:rFonts w:ascii="Arial Narrow" w:hAnsi="Arial Narrow"/>
        </w:rPr>
        <w:t xml:space="preserve">Γενικός Σύμβουλος ΟΕΥ Α΄ </w:t>
      </w:r>
    </w:p>
    <w:p w14:paraId="6D02EED7" w14:textId="77777777" w:rsidR="00117B11" w:rsidRPr="00117B11" w:rsidRDefault="00117B11" w:rsidP="00117B11">
      <w:pPr>
        <w:jc w:val="both"/>
        <w:rPr>
          <w:rFonts w:ascii="Arial Narrow" w:hAnsi="Arial Narrow"/>
          <w:b/>
        </w:rPr>
      </w:pPr>
    </w:p>
    <w:p w14:paraId="2491A1B9" w14:textId="77777777" w:rsidR="00117B11" w:rsidRPr="00117B11" w:rsidRDefault="00117B11" w:rsidP="00117B11">
      <w:pPr>
        <w:jc w:val="both"/>
        <w:rPr>
          <w:rFonts w:ascii="Arial Narrow" w:hAnsi="Arial Narrow"/>
        </w:rPr>
      </w:pPr>
    </w:p>
    <w:p w14:paraId="01F5F42D" w14:textId="77777777" w:rsidR="00117B11" w:rsidRPr="00117B11" w:rsidRDefault="00117B11" w:rsidP="00117B11">
      <w:pPr>
        <w:jc w:val="both"/>
        <w:rPr>
          <w:rFonts w:ascii="Arial Narrow" w:hAnsi="Arial Narrow"/>
          <w:b/>
        </w:rPr>
      </w:pPr>
    </w:p>
    <w:p w14:paraId="0BBE58A3" w14:textId="5C56F7E0" w:rsidR="0098647A" w:rsidRPr="00117B11" w:rsidRDefault="0098647A" w:rsidP="00117B11">
      <w:pPr>
        <w:rPr>
          <w:rFonts w:ascii="Arial Narrow" w:hAnsi="Arial Narrow" w:cstheme="minorHAnsi"/>
        </w:rPr>
      </w:pPr>
    </w:p>
    <w:sectPr w:rsidR="0098647A" w:rsidRPr="00117B11">
      <w:footerReference w:type="default" r:id="rId13"/>
      <w:pgSz w:w="12240" w:h="15840"/>
      <w:pgMar w:top="426" w:right="90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user" w:date="2026-09-10T10:57:00Z" w:initials="u">
    <w:p w14:paraId="53A51E24" w14:textId="77777777" w:rsidR="00117B11" w:rsidRDefault="00117B11" w:rsidP="00117B11">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3A51E2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3A51E24" w16cid:durableId="2E4D0B8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F97DA6" w14:textId="77777777" w:rsidR="0062696F" w:rsidRDefault="0062696F">
      <w:r>
        <w:separator/>
      </w:r>
    </w:p>
  </w:endnote>
  <w:endnote w:type="continuationSeparator" w:id="0">
    <w:p w14:paraId="6478C330" w14:textId="77777777" w:rsidR="0062696F" w:rsidRDefault="00626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333502" w14:textId="77777777" w:rsidR="00013D2F" w:rsidRDefault="00013D2F">
    <w:pPr>
      <w:widowControl/>
      <w:overflowPunct/>
      <w:ind w:right="360"/>
      <w:jc w:val="center"/>
      <w:rPr>
        <w:rFonts w:ascii="Arial" w:hAnsi="Arial"/>
        <w:kern w:val="0"/>
        <w:sz w:val="18"/>
        <w:szCs w:val="18"/>
        <w:lang w:val="en-GB" w:eastAsia="el-GR"/>
      </w:rPr>
    </w:pPr>
    <w:r>
      <w:rPr>
        <w:rFonts w:ascii="Arial" w:hAnsi="Arial"/>
        <w:kern w:val="0"/>
        <w:sz w:val="18"/>
        <w:szCs w:val="18"/>
        <w:lang w:val="en-GB" w:eastAsia="el-GR"/>
      </w:rPr>
      <w:t>Hellenic Trade Centre, P.O. Box 7706, Dubai, U.A.E., tel: 00971 4 2272106, fax: 00971 4 2272253,</w:t>
    </w:r>
  </w:p>
  <w:p w14:paraId="5F857C3F" w14:textId="77777777" w:rsidR="00013D2F" w:rsidRPr="0043628D" w:rsidRDefault="00013D2F">
    <w:pPr>
      <w:widowControl/>
      <w:overflowPunct/>
      <w:jc w:val="center"/>
      <w:rPr>
        <w:lang w:val="en-GB"/>
      </w:rPr>
    </w:pPr>
    <w:r>
      <w:rPr>
        <w:rFonts w:ascii="Arial" w:hAnsi="Arial"/>
        <w:kern w:val="0"/>
        <w:sz w:val="18"/>
        <w:szCs w:val="18"/>
        <w:lang w:val="en-GB" w:eastAsia="el-GR"/>
      </w:rPr>
      <w:t>email:</w:t>
    </w:r>
    <w:r>
      <w:rPr>
        <w:rFonts w:ascii="Arial" w:hAnsi="Arial"/>
        <w:color w:val="808080"/>
        <w:kern w:val="0"/>
        <w:sz w:val="18"/>
        <w:szCs w:val="18"/>
        <w:lang w:val="en-GB" w:eastAsia="el-GR"/>
      </w:rPr>
      <w:t xml:space="preserve"> </w:t>
    </w:r>
    <w:r w:rsidR="00392FBF">
      <w:fldChar w:fldCharType="begin"/>
    </w:r>
    <w:r w:rsidR="00392FBF" w:rsidRPr="00392FBF">
      <w:rPr>
        <w:lang w:val="en-AE"/>
      </w:rPr>
      <w:instrText xml:space="preserve"> HYPERLINK "mailto:ecocom-dubai@mfa.gr" </w:instrText>
    </w:r>
    <w:r w:rsidR="00392FBF">
      <w:fldChar w:fldCharType="separate"/>
    </w:r>
    <w:r>
      <w:rPr>
        <w:rFonts w:ascii="Arial" w:hAnsi="Arial"/>
        <w:color w:val="0000FF"/>
        <w:kern w:val="0"/>
        <w:sz w:val="18"/>
        <w:szCs w:val="18"/>
        <w:u w:val="single"/>
        <w:lang w:val="en-US" w:eastAsia="el-GR"/>
      </w:rPr>
      <w:t>ecocom-dubai@mfa.gr</w:t>
    </w:r>
    <w:r w:rsidR="00392FBF">
      <w:rPr>
        <w:rFonts w:ascii="Arial" w:hAnsi="Arial"/>
        <w:color w:val="0000FF"/>
        <w:kern w:val="0"/>
        <w:sz w:val="18"/>
        <w:szCs w:val="18"/>
        <w:u w:val="single"/>
        <w:lang w:val="en-US" w:eastAsia="el-GR"/>
      </w:rPr>
      <w:fldChar w:fldCharType="end"/>
    </w:r>
    <w:r>
      <w:rPr>
        <w:rFonts w:ascii="Arial" w:hAnsi="Arial"/>
        <w:color w:val="808080"/>
        <w:kern w:val="0"/>
        <w:sz w:val="18"/>
        <w:szCs w:val="18"/>
        <w:lang w:val="en-US" w:eastAsia="el-GR"/>
      </w:rPr>
      <w:t xml:space="preserve">  </w:t>
    </w:r>
    <w:r>
      <w:rPr>
        <w:rFonts w:ascii="Arial" w:hAnsi="Arial"/>
        <w:kern w:val="0"/>
        <w:sz w:val="18"/>
        <w:szCs w:val="18"/>
        <w:lang w:val="en-GB" w:eastAsia="el-GR"/>
      </w:rPr>
      <w:t xml:space="preserve">url: </w:t>
    </w:r>
    <w:hyperlink r:id="rId1" w:history="1">
      <w:r>
        <w:rPr>
          <w:rFonts w:ascii="Arial" w:hAnsi="Arial"/>
          <w:color w:val="0000FF"/>
          <w:kern w:val="0"/>
          <w:sz w:val="18"/>
          <w:szCs w:val="18"/>
          <w:u w:val="single"/>
          <w:lang w:val="en-GB" w:eastAsia="el-GR"/>
        </w:rPr>
        <w:t>www.agora.mfa.gr/ae53</w:t>
      </w:r>
    </w:hyperlink>
    <w:r>
      <w:rPr>
        <w:rFonts w:ascii="Arial" w:hAnsi="Arial"/>
        <w:color w:val="808080"/>
        <w:kern w:val="0"/>
        <w:sz w:val="18"/>
        <w:szCs w:val="18"/>
        <w:lang w:val="en-GB" w:eastAsia="el-GR"/>
      </w:rPr>
      <w:t xml:space="preserve"> </w:t>
    </w:r>
  </w:p>
  <w:p w14:paraId="1EFC53BB" w14:textId="77777777" w:rsidR="00013D2F" w:rsidRDefault="00013D2F">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763350" w14:textId="77777777" w:rsidR="0062696F" w:rsidRDefault="0062696F">
      <w:r>
        <w:separator/>
      </w:r>
    </w:p>
  </w:footnote>
  <w:footnote w:type="continuationSeparator" w:id="0">
    <w:p w14:paraId="257ABD22" w14:textId="77777777" w:rsidR="0062696F" w:rsidRDefault="006269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6642F"/>
    <w:multiLevelType w:val="multilevel"/>
    <w:tmpl w:val="4FD288E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359403A"/>
    <w:multiLevelType w:val="hybridMultilevel"/>
    <w:tmpl w:val="82801174"/>
    <w:lvl w:ilvl="0" w:tplc="4C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 w15:restartNumberingAfterBreak="0">
    <w:nsid w:val="725C0720"/>
    <w:multiLevelType w:val="multilevel"/>
    <w:tmpl w:val="47DE7F16"/>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user">
    <w15:presenceInfo w15:providerId="Windows Live" w15:userId="2453ad874743db5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343"/>
    <w:rsid w:val="00013D2F"/>
    <w:rsid w:val="0003668E"/>
    <w:rsid w:val="00052C03"/>
    <w:rsid w:val="00061344"/>
    <w:rsid w:val="000633C2"/>
    <w:rsid w:val="000B1F73"/>
    <w:rsid w:val="000B4DB6"/>
    <w:rsid w:val="000D2A6C"/>
    <w:rsid w:val="00117B11"/>
    <w:rsid w:val="001228E7"/>
    <w:rsid w:val="00126515"/>
    <w:rsid w:val="0017320B"/>
    <w:rsid w:val="00173F8A"/>
    <w:rsid w:val="00194F4B"/>
    <w:rsid w:val="001B1DB8"/>
    <w:rsid w:val="001C03CD"/>
    <w:rsid w:val="001E63F9"/>
    <w:rsid w:val="0025508E"/>
    <w:rsid w:val="002579AB"/>
    <w:rsid w:val="0026452E"/>
    <w:rsid w:val="0027037F"/>
    <w:rsid w:val="00270C90"/>
    <w:rsid w:val="00271374"/>
    <w:rsid w:val="002969B5"/>
    <w:rsid w:val="002C01D8"/>
    <w:rsid w:val="00313A26"/>
    <w:rsid w:val="0032253B"/>
    <w:rsid w:val="00330010"/>
    <w:rsid w:val="003341B8"/>
    <w:rsid w:val="00343072"/>
    <w:rsid w:val="003538CE"/>
    <w:rsid w:val="00357D70"/>
    <w:rsid w:val="00376B62"/>
    <w:rsid w:val="003928E7"/>
    <w:rsid w:val="00392FBF"/>
    <w:rsid w:val="00397613"/>
    <w:rsid w:val="003D4827"/>
    <w:rsid w:val="003E0CF3"/>
    <w:rsid w:val="003E4320"/>
    <w:rsid w:val="003E7EBF"/>
    <w:rsid w:val="003F2722"/>
    <w:rsid w:val="003F33A6"/>
    <w:rsid w:val="004030C6"/>
    <w:rsid w:val="00454331"/>
    <w:rsid w:val="004873BE"/>
    <w:rsid w:val="004B3555"/>
    <w:rsid w:val="004D2EBF"/>
    <w:rsid w:val="00544584"/>
    <w:rsid w:val="00573599"/>
    <w:rsid w:val="005A4BD3"/>
    <w:rsid w:val="005A78BB"/>
    <w:rsid w:val="005F1206"/>
    <w:rsid w:val="005F458D"/>
    <w:rsid w:val="0060319F"/>
    <w:rsid w:val="00623254"/>
    <w:rsid w:val="0062696F"/>
    <w:rsid w:val="00640B4B"/>
    <w:rsid w:val="006429A8"/>
    <w:rsid w:val="006604F1"/>
    <w:rsid w:val="00690888"/>
    <w:rsid w:val="00691186"/>
    <w:rsid w:val="00697E88"/>
    <w:rsid w:val="006B4891"/>
    <w:rsid w:val="006E375C"/>
    <w:rsid w:val="00706565"/>
    <w:rsid w:val="00717AE8"/>
    <w:rsid w:val="007217B4"/>
    <w:rsid w:val="00794366"/>
    <w:rsid w:val="007B0360"/>
    <w:rsid w:val="007B32B3"/>
    <w:rsid w:val="007B4EAB"/>
    <w:rsid w:val="007C4A9C"/>
    <w:rsid w:val="007E6502"/>
    <w:rsid w:val="00800B86"/>
    <w:rsid w:val="0080151B"/>
    <w:rsid w:val="008258A2"/>
    <w:rsid w:val="0082626D"/>
    <w:rsid w:val="00836AE2"/>
    <w:rsid w:val="008650C6"/>
    <w:rsid w:val="008B118F"/>
    <w:rsid w:val="008C26F5"/>
    <w:rsid w:val="008D17F7"/>
    <w:rsid w:val="008F374B"/>
    <w:rsid w:val="00951589"/>
    <w:rsid w:val="009759D2"/>
    <w:rsid w:val="0098647A"/>
    <w:rsid w:val="00986B5C"/>
    <w:rsid w:val="009A7343"/>
    <w:rsid w:val="009B0D33"/>
    <w:rsid w:val="009D721C"/>
    <w:rsid w:val="009E09FC"/>
    <w:rsid w:val="00A37CF4"/>
    <w:rsid w:val="00A6278D"/>
    <w:rsid w:val="00A95E01"/>
    <w:rsid w:val="00AB46A8"/>
    <w:rsid w:val="00B018BB"/>
    <w:rsid w:val="00B13A17"/>
    <w:rsid w:val="00B26127"/>
    <w:rsid w:val="00B26B3D"/>
    <w:rsid w:val="00B35A93"/>
    <w:rsid w:val="00B50164"/>
    <w:rsid w:val="00B5620D"/>
    <w:rsid w:val="00B70E39"/>
    <w:rsid w:val="00B73A07"/>
    <w:rsid w:val="00BB3C0F"/>
    <w:rsid w:val="00BD082C"/>
    <w:rsid w:val="00BE3BB5"/>
    <w:rsid w:val="00BE74BD"/>
    <w:rsid w:val="00BF53F4"/>
    <w:rsid w:val="00C076D6"/>
    <w:rsid w:val="00C32ECC"/>
    <w:rsid w:val="00C54877"/>
    <w:rsid w:val="00C77557"/>
    <w:rsid w:val="00CA0B17"/>
    <w:rsid w:val="00CA4BF7"/>
    <w:rsid w:val="00CC6337"/>
    <w:rsid w:val="00CC7A3F"/>
    <w:rsid w:val="00CD03AA"/>
    <w:rsid w:val="00CD5B02"/>
    <w:rsid w:val="00CF7146"/>
    <w:rsid w:val="00D0115A"/>
    <w:rsid w:val="00D16231"/>
    <w:rsid w:val="00D52FCC"/>
    <w:rsid w:val="00D55667"/>
    <w:rsid w:val="00D8021E"/>
    <w:rsid w:val="00DB2380"/>
    <w:rsid w:val="00DC03AA"/>
    <w:rsid w:val="00DF69D4"/>
    <w:rsid w:val="00E2461E"/>
    <w:rsid w:val="00E6438D"/>
    <w:rsid w:val="00E73E3D"/>
    <w:rsid w:val="00E80CE9"/>
    <w:rsid w:val="00E83A2D"/>
    <w:rsid w:val="00E93488"/>
    <w:rsid w:val="00EC5F0F"/>
    <w:rsid w:val="00EE3C91"/>
    <w:rsid w:val="00F20DEC"/>
    <w:rsid w:val="00F81C6B"/>
    <w:rsid w:val="00F90F5D"/>
    <w:rsid w:val="00FA4F1D"/>
    <w:rsid w:val="00FC1CF0"/>
    <w:rsid w:val="00FF1A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E5A4BCB"/>
  <w15:chartTrackingRefBased/>
  <w15:docId w15:val="{18D23A66-69B7-4705-9779-B933AFD54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7343"/>
    <w:pPr>
      <w:widowControl w:val="0"/>
      <w:suppressAutoHyphens/>
      <w:overflowPunct w:val="0"/>
      <w:autoSpaceDN w:val="0"/>
      <w:spacing w:after="0" w:line="240" w:lineRule="auto"/>
      <w:textAlignment w:val="baseline"/>
    </w:pPr>
    <w:rPr>
      <w:rFonts w:ascii="Times New Roman" w:eastAsia="Times New Roman" w:hAnsi="Times New Roman" w:cs="Times New Roman"/>
      <w:kern w:val="3"/>
      <w:sz w:val="24"/>
      <w:szCs w:val="24"/>
      <w:lang w:val="el-GR" w:eastAsia="ar-SA"/>
    </w:rPr>
  </w:style>
  <w:style w:type="paragraph" w:styleId="Heading1">
    <w:name w:val="heading 1"/>
    <w:basedOn w:val="Normal"/>
    <w:next w:val="Normal"/>
    <w:link w:val="Heading1Char"/>
    <w:uiPriority w:val="9"/>
    <w:qFormat/>
    <w:rsid w:val="00CA0B1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A7343"/>
    <w:pPr>
      <w:tabs>
        <w:tab w:val="center" w:pos="4320"/>
        <w:tab w:val="right" w:pos="8640"/>
      </w:tabs>
    </w:pPr>
  </w:style>
  <w:style w:type="character" w:customStyle="1" w:styleId="FooterChar">
    <w:name w:val="Footer Char"/>
    <w:basedOn w:val="DefaultParagraphFont"/>
    <w:link w:val="Footer"/>
    <w:rsid w:val="009A7343"/>
    <w:rPr>
      <w:rFonts w:ascii="Times New Roman" w:eastAsia="Times New Roman" w:hAnsi="Times New Roman" w:cs="Times New Roman"/>
      <w:kern w:val="3"/>
      <w:sz w:val="24"/>
      <w:szCs w:val="24"/>
      <w:lang w:val="el-GR" w:eastAsia="ar-SA"/>
    </w:rPr>
  </w:style>
  <w:style w:type="character" w:styleId="Hyperlink">
    <w:name w:val="Hyperlink"/>
    <w:rsid w:val="009A7343"/>
    <w:rPr>
      <w:color w:val="000080"/>
      <w:u w:val="single"/>
    </w:rPr>
  </w:style>
  <w:style w:type="paragraph" w:styleId="ListParagraph">
    <w:name w:val="List Paragraph"/>
    <w:basedOn w:val="Normal"/>
    <w:rsid w:val="009A7343"/>
    <w:pPr>
      <w:widowControl/>
      <w:overflowPunct/>
      <w:spacing w:after="200" w:line="276" w:lineRule="auto"/>
      <w:ind w:left="720"/>
    </w:pPr>
    <w:rPr>
      <w:rFonts w:ascii="Calibri" w:eastAsia="Calibri" w:hAnsi="Calibri"/>
      <w:kern w:val="0"/>
      <w:sz w:val="22"/>
      <w:szCs w:val="22"/>
      <w:lang w:val="en-US" w:eastAsia="en-US"/>
    </w:rPr>
  </w:style>
  <w:style w:type="character" w:customStyle="1" w:styleId="Tipodeletrapredefinidodopargrafo">
    <w:name w:val="Tipo de letra predefinido do parágrafo"/>
    <w:rsid w:val="009A7343"/>
  </w:style>
  <w:style w:type="character" w:customStyle="1" w:styleId="Hiperligao">
    <w:name w:val="Hiperligação"/>
    <w:rsid w:val="009A7343"/>
    <w:rPr>
      <w:color w:val="000080"/>
      <w:u w:val="single"/>
    </w:rPr>
  </w:style>
  <w:style w:type="paragraph" w:customStyle="1" w:styleId="PargrafodaLista">
    <w:name w:val="Parágrafo da Lista"/>
    <w:basedOn w:val="Normal"/>
    <w:rsid w:val="009A7343"/>
    <w:pPr>
      <w:widowControl/>
      <w:overflowPunct/>
      <w:spacing w:after="200" w:line="276" w:lineRule="auto"/>
      <w:ind w:left="720"/>
    </w:pPr>
    <w:rPr>
      <w:rFonts w:ascii="Calibri" w:eastAsia="Calibri" w:hAnsi="Calibri"/>
      <w:kern w:val="0"/>
      <w:sz w:val="22"/>
      <w:szCs w:val="22"/>
      <w:lang w:val="en-US" w:eastAsia="en-US"/>
    </w:rPr>
  </w:style>
  <w:style w:type="character" w:styleId="FollowedHyperlink">
    <w:name w:val="FollowedHyperlink"/>
    <w:basedOn w:val="DefaultParagraphFont"/>
    <w:uiPriority w:val="99"/>
    <w:semiHidden/>
    <w:unhideWhenUsed/>
    <w:rsid w:val="009A7343"/>
    <w:rPr>
      <w:color w:val="954F72" w:themeColor="followedHyperlink"/>
      <w:u w:val="single"/>
    </w:rPr>
  </w:style>
  <w:style w:type="character" w:styleId="UnresolvedMention">
    <w:name w:val="Unresolved Mention"/>
    <w:basedOn w:val="DefaultParagraphFont"/>
    <w:uiPriority w:val="99"/>
    <w:semiHidden/>
    <w:unhideWhenUsed/>
    <w:rsid w:val="000633C2"/>
    <w:rPr>
      <w:color w:val="605E5C"/>
      <w:shd w:val="clear" w:color="auto" w:fill="E1DFDD"/>
    </w:rPr>
  </w:style>
  <w:style w:type="paragraph" w:styleId="EndnoteText">
    <w:name w:val="endnote text"/>
    <w:basedOn w:val="Normal"/>
    <w:link w:val="EndnoteTextChar"/>
    <w:uiPriority w:val="99"/>
    <w:semiHidden/>
    <w:unhideWhenUsed/>
    <w:rsid w:val="00640B4B"/>
    <w:rPr>
      <w:sz w:val="20"/>
      <w:szCs w:val="20"/>
    </w:rPr>
  </w:style>
  <w:style w:type="character" w:customStyle="1" w:styleId="EndnoteTextChar">
    <w:name w:val="Endnote Text Char"/>
    <w:basedOn w:val="DefaultParagraphFont"/>
    <w:link w:val="EndnoteText"/>
    <w:uiPriority w:val="99"/>
    <w:semiHidden/>
    <w:rsid w:val="00640B4B"/>
    <w:rPr>
      <w:rFonts w:ascii="Times New Roman" w:eastAsia="Times New Roman" w:hAnsi="Times New Roman" w:cs="Times New Roman"/>
      <w:kern w:val="3"/>
      <w:sz w:val="20"/>
      <w:szCs w:val="20"/>
      <w:lang w:val="el-GR" w:eastAsia="ar-SA"/>
    </w:rPr>
  </w:style>
  <w:style w:type="character" w:styleId="EndnoteReference">
    <w:name w:val="endnote reference"/>
    <w:basedOn w:val="DefaultParagraphFont"/>
    <w:uiPriority w:val="99"/>
    <w:semiHidden/>
    <w:unhideWhenUsed/>
    <w:rsid w:val="00640B4B"/>
    <w:rPr>
      <w:vertAlign w:val="superscript"/>
    </w:rPr>
  </w:style>
  <w:style w:type="table" w:styleId="TableGrid">
    <w:name w:val="Table Grid"/>
    <w:basedOn w:val="TableNormal"/>
    <w:uiPriority w:val="39"/>
    <w:rsid w:val="00E643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B0D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0D33"/>
    <w:rPr>
      <w:rFonts w:ascii="Segoe UI" w:eastAsia="Times New Roman" w:hAnsi="Segoe UI" w:cs="Segoe UI"/>
      <w:kern w:val="3"/>
      <w:sz w:val="18"/>
      <w:szCs w:val="18"/>
      <w:lang w:val="el-GR" w:eastAsia="ar-SA"/>
    </w:rPr>
  </w:style>
  <w:style w:type="character" w:customStyle="1" w:styleId="Heading1Char">
    <w:name w:val="Heading 1 Char"/>
    <w:basedOn w:val="DefaultParagraphFont"/>
    <w:link w:val="Heading1"/>
    <w:uiPriority w:val="9"/>
    <w:rsid w:val="00CA0B17"/>
    <w:rPr>
      <w:rFonts w:asciiTheme="majorHAnsi" w:eastAsiaTheme="majorEastAsia" w:hAnsiTheme="majorHAnsi" w:cstheme="majorBidi"/>
      <w:color w:val="2E74B5" w:themeColor="accent1" w:themeShade="BF"/>
      <w:kern w:val="3"/>
      <w:sz w:val="32"/>
      <w:szCs w:val="32"/>
      <w:lang w:val="el-GR" w:eastAsia="ar-SA"/>
    </w:rPr>
  </w:style>
  <w:style w:type="paragraph" w:styleId="NoSpacing">
    <w:name w:val="No Spacing"/>
    <w:uiPriority w:val="1"/>
    <w:qFormat/>
    <w:rsid w:val="00CA0B17"/>
    <w:pPr>
      <w:widowControl w:val="0"/>
      <w:suppressAutoHyphens/>
      <w:overflowPunct w:val="0"/>
      <w:autoSpaceDN w:val="0"/>
      <w:spacing w:after="0" w:line="240" w:lineRule="auto"/>
      <w:textAlignment w:val="baseline"/>
    </w:pPr>
    <w:rPr>
      <w:rFonts w:ascii="Times New Roman" w:eastAsia="Times New Roman" w:hAnsi="Times New Roman" w:cs="Times New Roman"/>
      <w:kern w:val="3"/>
      <w:sz w:val="24"/>
      <w:szCs w:val="24"/>
      <w:lang w:val="el-GR" w:eastAsia="ar-SA"/>
    </w:rPr>
  </w:style>
  <w:style w:type="paragraph" w:styleId="Header">
    <w:name w:val="header"/>
    <w:basedOn w:val="Normal"/>
    <w:link w:val="HeaderChar"/>
    <w:uiPriority w:val="99"/>
    <w:unhideWhenUsed/>
    <w:rsid w:val="003E7EBF"/>
    <w:pPr>
      <w:tabs>
        <w:tab w:val="center" w:pos="4153"/>
        <w:tab w:val="right" w:pos="8306"/>
      </w:tabs>
    </w:pPr>
  </w:style>
  <w:style w:type="character" w:customStyle="1" w:styleId="HeaderChar">
    <w:name w:val="Header Char"/>
    <w:basedOn w:val="DefaultParagraphFont"/>
    <w:link w:val="Header"/>
    <w:uiPriority w:val="99"/>
    <w:rsid w:val="003E7EBF"/>
    <w:rPr>
      <w:rFonts w:ascii="Times New Roman" w:eastAsia="Times New Roman" w:hAnsi="Times New Roman" w:cs="Times New Roman"/>
      <w:kern w:val="3"/>
      <w:sz w:val="24"/>
      <w:szCs w:val="24"/>
      <w:lang w:val="el-GR" w:eastAsia="ar-SA"/>
    </w:rPr>
  </w:style>
  <w:style w:type="paragraph" w:styleId="TOCHeading">
    <w:name w:val="TOC Heading"/>
    <w:basedOn w:val="Heading1"/>
    <w:next w:val="Normal"/>
    <w:uiPriority w:val="39"/>
    <w:unhideWhenUsed/>
    <w:qFormat/>
    <w:rsid w:val="007B32B3"/>
    <w:pPr>
      <w:widowControl/>
      <w:suppressAutoHyphens w:val="0"/>
      <w:overflowPunct/>
      <w:autoSpaceDN/>
      <w:spacing w:line="259" w:lineRule="auto"/>
      <w:textAlignment w:val="auto"/>
      <w:outlineLvl w:val="9"/>
    </w:pPr>
    <w:rPr>
      <w:kern w:val="0"/>
      <w:lang w:val="en-US" w:eastAsia="en-US"/>
    </w:rPr>
  </w:style>
  <w:style w:type="character" w:styleId="CommentReference">
    <w:name w:val="annotation reference"/>
    <w:basedOn w:val="DefaultParagraphFont"/>
    <w:uiPriority w:val="99"/>
    <w:semiHidden/>
    <w:unhideWhenUsed/>
    <w:rsid w:val="00A95E01"/>
    <w:rPr>
      <w:sz w:val="16"/>
      <w:szCs w:val="16"/>
    </w:rPr>
  </w:style>
  <w:style w:type="paragraph" w:styleId="CommentText">
    <w:name w:val="annotation text"/>
    <w:basedOn w:val="Normal"/>
    <w:link w:val="CommentTextChar"/>
    <w:uiPriority w:val="99"/>
    <w:semiHidden/>
    <w:unhideWhenUsed/>
    <w:rsid w:val="00A95E01"/>
    <w:rPr>
      <w:sz w:val="20"/>
      <w:szCs w:val="20"/>
    </w:rPr>
  </w:style>
  <w:style w:type="character" w:customStyle="1" w:styleId="CommentTextChar">
    <w:name w:val="Comment Text Char"/>
    <w:basedOn w:val="DefaultParagraphFont"/>
    <w:link w:val="CommentText"/>
    <w:uiPriority w:val="99"/>
    <w:semiHidden/>
    <w:rsid w:val="00A95E01"/>
    <w:rPr>
      <w:rFonts w:ascii="Times New Roman" w:eastAsia="Times New Roman" w:hAnsi="Times New Roman" w:cs="Times New Roman"/>
      <w:kern w:val="3"/>
      <w:sz w:val="20"/>
      <w:szCs w:val="20"/>
      <w:lang w:val="el-GR" w:eastAsia="ar-SA"/>
    </w:rPr>
  </w:style>
  <w:style w:type="paragraph" w:styleId="CommentSubject">
    <w:name w:val="annotation subject"/>
    <w:basedOn w:val="CommentText"/>
    <w:next w:val="CommentText"/>
    <w:link w:val="CommentSubjectChar"/>
    <w:uiPriority w:val="99"/>
    <w:semiHidden/>
    <w:unhideWhenUsed/>
    <w:rsid w:val="00A95E01"/>
    <w:rPr>
      <w:b/>
      <w:bCs/>
    </w:rPr>
  </w:style>
  <w:style w:type="character" w:customStyle="1" w:styleId="CommentSubjectChar">
    <w:name w:val="Comment Subject Char"/>
    <w:basedOn w:val="CommentTextChar"/>
    <w:link w:val="CommentSubject"/>
    <w:uiPriority w:val="99"/>
    <w:semiHidden/>
    <w:rsid w:val="00A95E01"/>
    <w:rPr>
      <w:rFonts w:ascii="Times New Roman" w:eastAsia="Times New Roman" w:hAnsi="Times New Roman" w:cs="Times New Roman"/>
      <w:b/>
      <w:bCs/>
      <w:kern w:val="3"/>
      <w:sz w:val="20"/>
      <w:szCs w:val="20"/>
      <w:lang w:val="el-GR"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agora.mfa.gr/ae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FA9A0-1130-4EF8-A675-AA3DBE17E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2608</Words>
  <Characters>14870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dc:creator>
  <cp:keywords/>
  <dc:description/>
  <cp:lastModifiedBy>user</cp:lastModifiedBy>
  <cp:revision>2</cp:revision>
  <cp:lastPrinted>2026-02-17T12:49:00Z</cp:lastPrinted>
  <dcterms:created xsi:type="dcterms:W3CDTF">2026-09-11T05:50:00Z</dcterms:created>
  <dcterms:modified xsi:type="dcterms:W3CDTF">2026-09-11T05:50:00Z</dcterms:modified>
</cp:coreProperties>
</file>